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0137">
      <w:pPr>
        <w:numPr>
          <w:ilvl w:val="0"/>
          <w:numId w:val="0"/>
        </w:numPr>
        <w:ind w:leftChars="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附件1：</w:t>
      </w:r>
    </w:p>
    <w:p w14:paraId="08C19584">
      <w:pPr>
        <w:pStyle w:val="2"/>
        <w:numPr>
          <w:numId w:val="0"/>
        </w:numPr>
        <w:tabs>
          <w:tab w:val="left" w:pos="720"/>
        </w:tabs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一、</w:t>
      </w:r>
      <w:r>
        <w:rPr>
          <w:rFonts w:hint="eastAsia" w:ascii="黑体" w:eastAsia="黑体"/>
        </w:rPr>
        <w:t>采购内容及技术参数指标要求</w:t>
      </w:r>
    </w:p>
    <w:p w14:paraId="5F0C9355">
      <w:pPr>
        <w:pStyle w:val="16"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采购内容</w:t>
      </w:r>
    </w:p>
    <w:p w14:paraId="0410DFA2">
      <w:pPr>
        <w:pStyle w:val="16"/>
        <w:numPr>
          <w:ilvl w:val="0"/>
          <w:numId w:val="0"/>
        </w:numPr>
        <w:spacing w:line="56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桌面式保密柜：200个</w:t>
      </w:r>
    </w:p>
    <w:p w14:paraId="59FE7C97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（二）技术参数指标</w:t>
      </w:r>
    </w:p>
    <w:p w14:paraId="0C406841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1.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柜体外定制尺寸：(宽)400mm*(深)</w:t>
      </w:r>
      <w:r>
        <w:rPr>
          <w:rFonts w:hint="eastAsia" w:ascii="仿宋_GB2312"/>
          <w:lang w:val="en-US" w:eastAsia="zh-CN"/>
        </w:rPr>
        <w:t>320</w:t>
      </w:r>
      <w:r>
        <w:rPr>
          <w:rFonts w:hint="eastAsia" w:ascii="仿宋_GB2312"/>
        </w:rPr>
        <w:t>mm*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(高)150mm（顶部采用无孔设计）。</w:t>
      </w:r>
    </w:p>
    <w:p w14:paraId="27797283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2.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外观颜色：灰色，柜体表面光滑，棱角圆润，无明显糙点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抽屉面板采用皮质外包，内衬采用绒质材料包裹。</w:t>
      </w:r>
    </w:p>
    <w:p w14:paraId="6DF4D1D5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3</w:t>
      </w:r>
      <w:r>
        <w:rPr>
          <w:rFonts w:hint="eastAsia" w:ascii="仿宋_GB2312"/>
        </w:rPr>
        <w:t>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材质：全钢箱体，采用低碳合金钢材，冷轨技术一体成型，无焊接点，紧固防撬，钢板厚度不低于1mm。</w:t>
      </w:r>
    </w:p>
    <w:p w14:paraId="41B231E9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4</w:t>
      </w:r>
      <w:r>
        <w:rPr>
          <w:rFonts w:hint="eastAsia" w:ascii="仿宋_GB2312"/>
        </w:rPr>
        <w:t>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使用便利性：解锁自动弹出，智能指纹解锁。</w:t>
      </w:r>
    </w:p>
    <w:p w14:paraId="2E7F5387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5</w:t>
      </w:r>
      <w:r>
        <w:rPr>
          <w:rFonts w:hint="eastAsia" w:ascii="仿宋_GB2312"/>
        </w:rPr>
        <w:t>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安全性：通过智能指纹解锁，识别准确，快速解锁，具有应急开锁工具。</w:t>
      </w:r>
    </w:p>
    <w:p w14:paraId="1B2B399B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6.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配件：USB充电线，使用说明书。</w:t>
      </w:r>
    </w:p>
    <w:p w14:paraId="1921029F">
      <w:pPr>
        <w:pStyle w:val="16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.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厂家提供的质保期不低于两年，质保期内免费维修，质保期外按优惠价提供配件和维修技术支持。</w:t>
      </w:r>
    </w:p>
    <w:p w14:paraId="10B6C9FD">
      <w:pPr>
        <w:numPr>
          <w:numId w:val="0"/>
        </w:numPr>
        <w:tabs>
          <w:tab w:val="left" w:pos="720"/>
        </w:tabs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二、</w:t>
      </w:r>
      <w:r>
        <w:rPr>
          <w:rFonts w:hint="eastAsia" w:ascii="黑体" w:eastAsia="黑体"/>
        </w:rPr>
        <w:t>经费</w:t>
      </w:r>
    </w:p>
    <w:p w14:paraId="45906048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预算金额：1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万元</w:t>
      </w:r>
    </w:p>
    <w:p w14:paraId="1DEC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付款方式：</w:t>
      </w:r>
    </w:p>
    <w:p w14:paraId="67DFF4B5">
      <w:pPr>
        <w:ind w:firstLine="64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正式合同生效后30个工作日内支付30%合同款，自交货验收合格之日起30个工作日内支付70%合同款，一次性结清。</w:t>
      </w:r>
    </w:p>
    <w:p w14:paraId="68DE4206">
      <w:pPr>
        <w:numPr>
          <w:numId w:val="0"/>
        </w:numPr>
        <w:tabs>
          <w:tab w:val="left" w:pos="720"/>
        </w:tabs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三、</w:t>
      </w:r>
      <w:r>
        <w:rPr>
          <w:rFonts w:hint="eastAsia" w:ascii="黑体" w:eastAsia="黑体"/>
        </w:rPr>
        <w:t>完成时间</w:t>
      </w:r>
    </w:p>
    <w:p w14:paraId="6A3C65F3">
      <w:pPr>
        <w:ind w:firstLine="640" w:firstLineChars="200"/>
        <w:rPr>
          <w:rFonts w:hint="eastAsia" w:ascii="黑体" w:eastAsia="黑体"/>
          <w:lang w:val="en-US" w:eastAsia="zh-CN"/>
        </w:rPr>
      </w:pPr>
      <w:r>
        <w:rPr>
          <w:rFonts w:hint="eastAsia" w:ascii="仿宋_GB2312"/>
        </w:rPr>
        <w:t>正式合同生效后</w:t>
      </w:r>
      <w:r>
        <w:rPr>
          <w:rFonts w:hint="eastAsia" w:ascii="仿宋_GB2312" w:hAnsi="宋体"/>
          <w:lang w:val="en-US" w:eastAsia="zh-CN"/>
        </w:rPr>
        <w:t>30个工作日</w:t>
      </w:r>
      <w:r>
        <w:rPr>
          <w:rFonts w:hint="eastAsia" w:ascii="仿宋_GB2312"/>
        </w:rPr>
        <w:t>内完成交付。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53DB9"/>
    <w:multiLevelType w:val="singleLevel"/>
    <w:tmpl w:val="EB853D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43"/>
    <w:rsid w:val="00044C19"/>
    <w:rsid w:val="00070911"/>
    <w:rsid w:val="00072BEB"/>
    <w:rsid w:val="000819F5"/>
    <w:rsid w:val="000B320A"/>
    <w:rsid w:val="000C7A68"/>
    <w:rsid w:val="000E7953"/>
    <w:rsid w:val="000F2AE4"/>
    <w:rsid w:val="001422BF"/>
    <w:rsid w:val="00154777"/>
    <w:rsid w:val="00156F97"/>
    <w:rsid w:val="0017484D"/>
    <w:rsid w:val="001941CD"/>
    <w:rsid w:val="001A1172"/>
    <w:rsid w:val="001C1660"/>
    <w:rsid w:val="001C2134"/>
    <w:rsid w:val="001F5B96"/>
    <w:rsid w:val="0020368A"/>
    <w:rsid w:val="0020687B"/>
    <w:rsid w:val="002266B4"/>
    <w:rsid w:val="0026562F"/>
    <w:rsid w:val="00277C52"/>
    <w:rsid w:val="002D71F8"/>
    <w:rsid w:val="002E0738"/>
    <w:rsid w:val="002F2D7D"/>
    <w:rsid w:val="003202B1"/>
    <w:rsid w:val="0032143C"/>
    <w:rsid w:val="00330953"/>
    <w:rsid w:val="00331A84"/>
    <w:rsid w:val="00333079"/>
    <w:rsid w:val="003625B9"/>
    <w:rsid w:val="003722C6"/>
    <w:rsid w:val="00396D3F"/>
    <w:rsid w:val="003A2A50"/>
    <w:rsid w:val="003D5120"/>
    <w:rsid w:val="003F0BF2"/>
    <w:rsid w:val="00405A5E"/>
    <w:rsid w:val="00453B1E"/>
    <w:rsid w:val="0046294B"/>
    <w:rsid w:val="00475140"/>
    <w:rsid w:val="00484A8B"/>
    <w:rsid w:val="004971BD"/>
    <w:rsid w:val="004D5EBF"/>
    <w:rsid w:val="004F1720"/>
    <w:rsid w:val="004F7403"/>
    <w:rsid w:val="005031B6"/>
    <w:rsid w:val="00511209"/>
    <w:rsid w:val="0051148A"/>
    <w:rsid w:val="00520901"/>
    <w:rsid w:val="005427DF"/>
    <w:rsid w:val="00560921"/>
    <w:rsid w:val="00561FE1"/>
    <w:rsid w:val="00583AB0"/>
    <w:rsid w:val="005979E1"/>
    <w:rsid w:val="005A088D"/>
    <w:rsid w:val="005A335A"/>
    <w:rsid w:val="005A55CF"/>
    <w:rsid w:val="005C1B07"/>
    <w:rsid w:val="005D6938"/>
    <w:rsid w:val="005E1DD4"/>
    <w:rsid w:val="005F350C"/>
    <w:rsid w:val="005F7C69"/>
    <w:rsid w:val="00603B2A"/>
    <w:rsid w:val="0066397E"/>
    <w:rsid w:val="0066405D"/>
    <w:rsid w:val="00667738"/>
    <w:rsid w:val="00670525"/>
    <w:rsid w:val="0069377A"/>
    <w:rsid w:val="00694A61"/>
    <w:rsid w:val="006B548B"/>
    <w:rsid w:val="007034FA"/>
    <w:rsid w:val="00703E12"/>
    <w:rsid w:val="007145BB"/>
    <w:rsid w:val="0072647A"/>
    <w:rsid w:val="00770882"/>
    <w:rsid w:val="007824ED"/>
    <w:rsid w:val="00794AD0"/>
    <w:rsid w:val="007970E4"/>
    <w:rsid w:val="007A2D15"/>
    <w:rsid w:val="007C5A29"/>
    <w:rsid w:val="007C7E46"/>
    <w:rsid w:val="007D4048"/>
    <w:rsid w:val="007F7B50"/>
    <w:rsid w:val="007F7DED"/>
    <w:rsid w:val="00812336"/>
    <w:rsid w:val="00825F9C"/>
    <w:rsid w:val="0085357B"/>
    <w:rsid w:val="00856D5D"/>
    <w:rsid w:val="008773F0"/>
    <w:rsid w:val="008A78C2"/>
    <w:rsid w:val="008B1303"/>
    <w:rsid w:val="008B2D07"/>
    <w:rsid w:val="008B52CC"/>
    <w:rsid w:val="008C2A9F"/>
    <w:rsid w:val="008E0026"/>
    <w:rsid w:val="008E10B4"/>
    <w:rsid w:val="0094432C"/>
    <w:rsid w:val="009450D8"/>
    <w:rsid w:val="0095787E"/>
    <w:rsid w:val="009B75F4"/>
    <w:rsid w:val="009C1C55"/>
    <w:rsid w:val="009F1D20"/>
    <w:rsid w:val="00A04469"/>
    <w:rsid w:val="00A119A3"/>
    <w:rsid w:val="00A2699C"/>
    <w:rsid w:val="00A47753"/>
    <w:rsid w:val="00A57583"/>
    <w:rsid w:val="00A728FA"/>
    <w:rsid w:val="00A75A2D"/>
    <w:rsid w:val="00AA38E9"/>
    <w:rsid w:val="00AB2467"/>
    <w:rsid w:val="00AB684B"/>
    <w:rsid w:val="00B329EA"/>
    <w:rsid w:val="00B357A4"/>
    <w:rsid w:val="00B46B1B"/>
    <w:rsid w:val="00B71801"/>
    <w:rsid w:val="00B72F32"/>
    <w:rsid w:val="00B74064"/>
    <w:rsid w:val="00B80E17"/>
    <w:rsid w:val="00B8530D"/>
    <w:rsid w:val="00B95485"/>
    <w:rsid w:val="00BB5BE7"/>
    <w:rsid w:val="00BC149E"/>
    <w:rsid w:val="00BD009B"/>
    <w:rsid w:val="00BD1843"/>
    <w:rsid w:val="00BD3EEB"/>
    <w:rsid w:val="00C125C2"/>
    <w:rsid w:val="00C171F9"/>
    <w:rsid w:val="00C378EF"/>
    <w:rsid w:val="00C5485E"/>
    <w:rsid w:val="00C635BE"/>
    <w:rsid w:val="00C73790"/>
    <w:rsid w:val="00C77889"/>
    <w:rsid w:val="00C800A4"/>
    <w:rsid w:val="00CA37AA"/>
    <w:rsid w:val="00CB3B7F"/>
    <w:rsid w:val="00CB78CF"/>
    <w:rsid w:val="00CF27D6"/>
    <w:rsid w:val="00CF4C03"/>
    <w:rsid w:val="00D17F3A"/>
    <w:rsid w:val="00D3115E"/>
    <w:rsid w:val="00D412F2"/>
    <w:rsid w:val="00D45A84"/>
    <w:rsid w:val="00D52CA1"/>
    <w:rsid w:val="00D57114"/>
    <w:rsid w:val="00D72B01"/>
    <w:rsid w:val="00D75796"/>
    <w:rsid w:val="00D964DC"/>
    <w:rsid w:val="00DB200E"/>
    <w:rsid w:val="00DC2BED"/>
    <w:rsid w:val="00DD6AA1"/>
    <w:rsid w:val="00DF0C5E"/>
    <w:rsid w:val="00E05020"/>
    <w:rsid w:val="00E10C8F"/>
    <w:rsid w:val="00E34384"/>
    <w:rsid w:val="00E34DED"/>
    <w:rsid w:val="00E56D42"/>
    <w:rsid w:val="00E60A63"/>
    <w:rsid w:val="00E7639E"/>
    <w:rsid w:val="00E974CC"/>
    <w:rsid w:val="00EB2A1E"/>
    <w:rsid w:val="00ED4B8A"/>
    <w:rsid w:val="00ED4C36"/>
    <w:rsid w:val="00EE11CB"/>
    <w:rsid w:val="00EE66BF"/>
    <w:rsid w:val="00EE7A1B"/>
    <w:rsid w:val="00F1456D"/>
    <w:rsid w:val="00F17434"/>
    <w:rsid w:val="00F2032F"/>
    <w:rsid w:val="00F733BF"/>
    <w:rsid w:val="00F863C6"/>
    <w:rsid w:val="00F905B3"/>
    <w:rsid w:val="00F93026"/>
    <w:rsid w:val="00F93F53"/>
    <w:rsid w:val="00F9429E"/>
    <w:rsid w:val="00FB329E"/>
    <w:rsid w:val="00FE6C9D"/>
    <w:rsid w:val="00FF2E04"/>
    <w:rsid w:val="01C63D03"/>
    <w:rsid w:val="12045E4F"/>
    <w:rsid w:val="185A3D1C"/>
    <w:rsid w:val="21FD5F4E"/>
    <w:rsid w:val="2F000220"/>
    <w:rsid w:val="3084673A"/>
    <w:rsid w:val="33043AB2"/>
    <w:rsid w:val="427467FA"/>
    <w:rsid w:val="44D54F62"/>
    <w:rsid w:val="580C2C01"/>
    <w:rsid w:val="5C137B0C"/>
    <w:rsid w:val="61064C12"/>
    <w:rsid w:val="667E6BDB"/>
    <w:rsid w:val="6720070D"/>
    <w:rsid w:val="698677B1"/>
    <w:rsid w:val="766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7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5">
    <w:name w:val="Body Text"/>
    <w:basedOn w:val="1"/>
    <w:link w:val="17"/>
    <w:unhideWhenUsed/>
    <w:qFormat/>
    <w:uiPriority w:val="99"/>
    <w:pPr>
      <w:spacing w:after="120"/>
    </w:pPr>
    <w:rPr>
      <w:rFonts w:eastAsia="宋体"/>
      <w:sz w:val="21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 Char Char Char Char Char Char Char Char Char"/>
    <w:basedOn w:val="1"/>
    <w:qFormat/>
    <w:uiPriority w:val="0"/>
    <w:pPr>
      <w:spacing w:before="100" w:beforeAutospacing="1" w:after="100" w:afterAutospacing="1" w:line="580" w:lineRule="exact"/>
      <w:jc w:val="center"/>
    </w:pPr>
    <w:rPr>
      <w:rFonts w:eastAsia="黑体"/>
      <w:kern w:val="0"/>
      <w:szCs w:val="36"/>
    </w:rPr>
  </w:style>
  <w:style w:type="character" w:customStyle="1" w:styleId="14">
    <w:name w:val="页眉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rFonts w:eastAsia="仿宋_GB2312"/>
      <w:kern w:val="2"/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7">
    <w:name w:val="正文文本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8">
    <w:name w:val="HTML 预设格式 Char"/>
    <w:basedOn w:val="12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19">
    <w:name w:val="Char Char Char Char Char Char Char Char Char Char1"/>
    <w:basedOn w:val="1"/>
    <w:qFormat/>
    <w:uiPriority w:val="0"/>
    <w:pPr>
      <w:spacing w:before="100" w:beforeAutospacing="1" w:after="100" w:afterAutospacing="1" w:line="580" w:lineRule="exact"/>
      <w:jc w:val="center"/>
    </w:pPr>
    <w:rPr>
      <w:rFonts w:eastAsia="黑体"/>
      <w:kern w:val="0"/>
      <w:szCs w:val="36"/>
    </w:rPr>
  </w:style>
  <w:style w:type="character" w:customStyle="1" w:styleId="20">
    <w:name w:val="font61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paragraph" w:customStyle="1" w:styleId="21">
    <w:name w:val="UserStyle_8"/>
    <w:basedOn w:val="1"/>
    <w:qFormat/>
    <w:uiPriority w:val="0"/>
    <w:pPr>
      <w:spacing w:line="351" w:lineRule="atLeast"/>
      <w:ind w:firstLine="420" w:firstLineChars="200"/>
    </w:pPr>
    <w:rPr>
      <w:color w:val="000000"/>
      <w:sz w:val="20"/>
      <w:szCs w:val="20"/>
      <w:lang w:val="zh-CN"/>
    </w:rPr>
  </w:style>
  <w:style w:type="character" w:customStyle="1" w:styleId="22">
    <w:name w:val="NormalCharacter"/>
    <w:semiHidden/>
    <w:qFormat/>
    <w:uiPriority w:val="0"/>
  </w:style>
  <w:style w:type="paragraph" w:customStyle="1" w:styleId="23">
    <w:name w:val="列出段落1"/>
    <w:basedOn w:val="1"/>
    <w:next w:val="4"/>
    <w:qFormat/>
    <w:uiPriority w:val="0"/>
    <w:pPr>
      <w:ind w:firstLine="420" w:firstLineChars="200"/>
    </w:pPr>
    <w:rPr>
      <w:rFonts w:eastAsia="宋体"/>
      <w:kern w:val="0"/>
      <w:sz w:val="24"/>
      <w:szCs w:val="24"/>
    </w:rPr>
  </w:style>
  <w:style w:type="character" w:customStyle="1" w:styleId="24">
    <w:name w:val="标题 7 Char"/>
    <w:basedOn w:val="12"/>
    <w:link w:val="4"/>
    <w:semiHidden/>
    <w:qFormat/>
    <w:uiPriority w:val="0"/>
    <w:rPr>
      <w:rFonts w:eastAsia="仿宋_GB2312"/>
      <w:b/>
      <w:bCs/>
      <w:kern w:val="2"/>
      <w:sz w:val="24"/>
      <w:szCs w:val="24"/>
    </w:rPr>
  </w:style>
  <w:style w:type="character" w:customStyle="1" w:styleId="25">
    <w:name w:val="正文文本 字符1"/>
    <w:basedOn w:val="1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6">
    <w:name w:val="文件-正文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</w:rPr>
  </w:style>
  <w:style w:type="paragraph" w:customStyle="1" w:styleId="27">
    <w:name w:val="产品白皮书"/>
    <w:basedOn w:val="1"/>
    <w:qFormat/>
    <w:uiPriority w:val="0"/>
    <w:pPr>
      <w:spacing w:line="300" w:lineRule="auto"/>
      <w:ind w:firstLine="200" w:firstLineChars="200"/>
    </w:pPr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3835</Words>
  <Characters>3874</Characters>
  <Lines>60</Lines>
  <Paragraphs>17</Paragraphs>
  <TotalTime>1</TotalTime>
  <ScaleCrop>false</ScaleCrop>
  <LinksUpToDate>false</LinksUpToDate>
  <CharactersWithSpaces>3876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2022-05-08T02:34:00Z</dcterms:created>
  <dc:creator>叶昭晖</dc:creator>
  <cp:lastModifiedBy>兜～～</cp:lastModifiedBy>
  <dcterms:modified xsi:type="dcterms:W3CDTF">2025-11-18T10:21:10Z</dcterms:modified>
  <dc:title>国防科技大学集中采购运行流程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eyJoZGlkIjoiMzEwNTM5NzYwMDRjMzkwZTVkZjY2ODkwMGIxNGU0OTUiLCJ1c2VySWQiOiI3OTk0OTg4MjkifQ==</vt:lpwstr>
  </property>
  <property fmtid="{D5CDD505-2E9C-101B-9397-08002B2CF9AE}" pid="4" name="ICV">
    <vt:lpwstr>3149B7AC832B45F488AB607A80D3BCF7_12</vt:lpwstr>
  </property>
</Properties>
</file>