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0E51C">
      <w:pPr>
        <w:numPr>
          <w:ilvl w:val="0"/>
          <w:numId w:val="0"/>
        </w:numPr>
        <w:ind w:leftChars="0"/>
        <w:rPr>
          <w:rFonts w:hint="eastAsia" w:ascii="黑体" w:eastAsia="黑体"/>
          <w:lang w:val="en-US" w:eastAsia="zh-CN"/>
        </w:rPr>
      </w:pPr>
    </w:p>
    <w:p w14:paraId="48A184F6">
      <w:pPr>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辅助审查平台建设采购</w:t>
      </w:r>
      <w:r>
        <w:rPr>
          <w:rFonts w:hint="eastAsia" w:ascii="方正小标宋简体" w:eastAsia="方正小标宋简体"/>
          <w:sz w:val="36"/>
          <w:szCs w:val="36"/>
        </w:rPr>
        <w:t>项目基本情况表</w:t>
      </w:r>
    </w:p>
    <w:p w14:paraId="76C91EFC">
      <w:pPr>
        <w:numPr>
          <w:ilvl w:val="0"/>
          <w:numId w:val="1"/>
        </w:numPr>
        <w:rPr>
          <w:rFonts w:ascii="黑体" w:eastAsia="黑体"/>
        </w:rPr>
      </w:pPr>
      <w:r>
        <w:rPr>
          <w:rFonts w:hint="eastAsia" w:ascii="黑体" w:eastAsia="黑体"/>
        </w:rPr>
        <w:t>采购内容及技术参数指标要求</w:t>
      </w:r>
    </w:p>
    <w:p w14:paraId="246AFA8C">
      <w:pPr>
        <w:pStyle w:val="2"/>
        <w:widowControl/>
        <w:numPr>
          <w:ilvl w:val="0"/>
          <w:numId w:val="2"/>
        </w:numPr>
        <w:ind w:firstLineChars="0"/>
        <w:textAlignment w:val="center"/>
        <w:rPr>
          <w:rFonts w:hint="eastAsia" w:ascii="楷体_GB2312" w:eastAsia="楷体_GB2312"/>
          <w:lang w:val="en-US" w:eastAsia="zh-CN"/>
        </w:rPr>
      </w:pPr>
      <w:bookmarkStart w:id="0" w:name="_Hlk90479703"/>
      <w:r>
        <w:rPr>
          <w:rFonts w:hint="eastAsia" w:ascii="楷体_GB2312" w:eastAsia="楷体_GB2312"/>
          <w:lang w:val="en-US" w:eastAsia="zh-CN"/>
        </w:rPr>
        <w:t>采购内容</w:t>
      </w:r>
      <w:bookmarkStart w:id="1" w:name="_GoBack"/>
      <w:bookmarkEnd w:id="1"/>
    </w:p>
    <w:p w14:paraId="40D8E790">
      <w:pPr>
        <w:widowControl/>
        <w:numPr>
          <w:ilvl w:val="0"/>
          <w:numId w:val="0"/>
        </w:numPr>
        <w:ind w:firstLine="280" w:firstLineChars="100"/>
        <w:textAlignment w:val="center"/>
        <w:rPr>
          <w:rFonts w:hint="eastAsia" w:ascii="仿宋_GB2312" w:eastAsia="仿宋_GB2312"/>
          <w:lang w:val="en-US" w:eastAsia="zh-CN"/>
        </w:rPr>
      </w:pPr>
      <w:r>
        <w:rPr>
          <w:rFonts w:hint="eastAsia" w:ascii="仿宋_GB2312" w:hAnsi="黑体"/>
          <w:sz w:val="28"/>
          <w:szCs w:val="28"/>
          <w:lang w:val="en-US" w:eastAsia="zh-CN"/>
        </w:rPr>
        <w:t>系统集成服务1项</w:t>
      </w:r>
    </w:p>
    <w:p w14:paraId="16FF2F0F">
      <w:pPr>
        <w:pStyle w:val="2"/>
        <w:widowControl/>
        <w:numPr>
          <w:ilvl w:val="0"/>
          <w:numId w:val="2"/>
        </w:numPr>
        <w:ind w:firstLineChars="0"/>
        <w:textAlignment w:val="center"/>
        <w:rPr>
          <w:rFonts w:ascii="楷体_GB2312" w:eastAsia="楷体_GB2312"/>
        </w:rPr>
      </w:pPr>
      <w:r>
        <w:rPr>
          <w:rFonts w:hint="eastAsia" w:ascii="楷体_GB2312" w:eastAsia="楷体_GB2312"/>
        </w:rPr>
        <w:t>具体技术指标要求:</w:t>
      </w:r>
    </w:p>
    <w:tbl>
      <w:tblPr>
        <w:tblStyle w:val="10"/>
        <w:tblW w:w="88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1"/>
        <w:gridCol w:w="1701"/>
        <w:gridCol w:w="6578"/>
      </w:tblGrid>
      <w:tr w14:paraId="259B7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541" w:type="dxa"/>
            <w:tcBorders>
              <w:tl2br w:val="nil"/>
              <w:tr2bl w:val="nil"/>
            </w:tcBorders>
            <w:shd w:val="clear" w:color="000000" w:fill="auto"/>
            <w:tcMar>
              <w:top w:w="15" w:type="dxa"/>
              <w:left w:w="15" w:type="dxa"/>
              <w:right w:w="15" w:type="dxa"/>
            </w:tcMar>
            <w:vAlign w:val="center"/>
          </w:tcPr>
          <w:p w14:paraId="00E37B1F">
            <w:pPr>
              <w:jc w:val="center"/>
              <w:textAlignment w:val="center"/>
              <w:rPr>
                <w:rFonts w:ascii="仿宋_GB2312" w:hAnsi="仿宋_GB2312" w:cs="仿宋_GB2312"/>
                <w:b/>
                <w:color w:val="000000"/>
                <w:sz w:val="21"/>
                <w:szCs w:val="21"/>
                <w:shd w:val="clear" w:color="auto" w:fill="auto"/>
              </w:rPr>
            </w:pPr>
            <w:r>
              <w:rPr>
                <w:rFonts w:hint="eastAsia" w:ascii="仿宋_GB2312" w:hAnsi="仿宋_GB2312" w:cs="仿宋_GB2312"/>
                <w:b/>
                <w:color w:val="000000"/>
                <w:sz w:val="21"/>
                <w:szCs w:val="21"/>
                <w:shd w:val="clear" w:color="auto" w:fill="auto"/>
                <w:lang w:bidi="ar"/>
              </w:rPr>
              <w:t>序号</w:t>
            </w:r>
          </w:p>
        </w:tc>
        <w:tc>
          <w:tcPr>
            <w:tcW w:w="1701" w:type="dxa"/>
            <w:tcBorders>
              <w:tl2br w:val="nil"/>
              <w:tr2bl w:val="nil"/>
            </w:tcBorders>
            <w:shd w:val="clear" w:color="000000" w:fill="auto"/>
            <w:tcMar>
              <w:top w:w="15" w:type="dxa"/>
              <w:left w:w="15" w:type="dxa"/>
              <w:right w:w="15" w:type="dxa"/>
            </w:tcMar>
            <w:vAlign w:val="center"/>
          </w:tcPr>
          <w:p w14:paraId="1BB2C03A">
            <w:pPr>
              <w:jc w:val="center"/>
              <w:textAlignment w:val="center"/>
              <w:rPr>
                <w:rFonts w:ascii="仿宋_GB2312" w:hAnsi="仿宋_GB2312" w:cs="仿宋_GB2312"/>
                <w:b/>
                <w:color w:val="000000"/>
                <w:sz w:val="21"/>
                <w:szCs w:val="21"/>
                <w:shd w:val="clear" w:color="auto" w:fill="auto"/>
              </w:rPr>
            </w:pPr>
            <w:r>
              <w:rPr>
                <w:rFonts w:hint="eastAsia" w:ascii="仿宋_GB2312" w:hAnsi="仿宋_GB2312" w:cs="仿宋_GB2312"/>
                <w:b/>
                <w:color w:val="000000"/>
                <w:sz w:val="21"/>
                <w:szCs w:val="21"/>
                <w:shd w:val="clear" w:color="auto" w:fill="auto"/>
                <w:lang w:bidi="ar"/>
              </w:rPr>
              <w:t>采购类型</w:t>
            </w:r>
          </w:p>
        </w:tc>
        <w:tc>
          <w:tcPr>
            <w:tcW w:w="6578" w:type="dxa"/>
            <w:tcBorders>
              <w:tl2br w:val="nil"/>
              <w:tr2bl w:val="nil"/>
            </w:tcBorders>
            <w:shd w:val="clear" w:color="000000" w:fill="auto"/>
            <w:vAlign w:val="center"/>
          </w:tcPr>
          <w:p w14:paraId="51B30CEA">
            <w:pPr>
              <w:jc w:val="center"/>
              <w:textAlignment w:val="center"/>
              <w:rPr>
                <w:rStyle w:val="20"/>
                <w:rFonts w:hint="default" w:ascii="仿宋_GB2312" w:hAnsi="仿宋_GB2312" w:cs="仿宋_GB2312"/>
                <w:sz w:val="21"/>
                <w:szCs w:val="21"/>
                <w:shd w:val="clear" w:color="auto" w:fill="auto"/>
                <w:lang w:bidi="ar"/>
              </w:rPr>
            </w:pPr>
            <w:r>
              <w:rPr>
                <w:rFonts w:hint="eastAsia" w:ascii="仿宋" w:hAnsi="仿宋" w:eastAsia="仿宋" w:cs="宋体"/>
                <w:b/>
                <w:bCs/>
                <w:color w:val="000000"/>
                <w:kern w:val="0"/>
                <w:sz w:val="24"/>
                <w:shd w:val="clear" w:color="auto" w:fill="auto"/>
              </w:rPr>
              <w:t>功能或技术指标要求或标准</w:t>
            </w:r>
          </w:p>
        </w:tc>
      </w:tr>
      <w:tr w14:paraId="10B48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jc w:val="center"/>
        </w:trPr>
        <w:tc>
          <w:tcPr>
            <w:tcW w:w="541" w:type="dxa"/>
            <w:tcBorders>
              <w:tl2br w:val="nil"/>
              <w:tr2bl w:val="nil"/>
            </w:tcBorders>
            <w:tcMar>
              <w:top w:w="15" w:type="dxa"/>
              <w:left w:w="15" w:type="dxa"/>
              <w:right w:w="15" w:type="dxa"/>
            </w:tcMar>
            <w:vAlign w:val="center"/>
          </w:tcPr>
          <w:p w14:paraId="6938E5CB">
            <w:pPr>
              <w:jc w:val="center"/>
              <w:textAlignment w:val="center"/>
              <w:rPr>
                <w:rFonts w:hint="eastAsia" w:ascii="仿宋_GB2312" w:hAnsi="仿宋_GB2312" w:eastAsia="仿宋_GB2312" w:cs="仿宋_GB2312"/>
                <w:color w:val="000000"/>
                <w:sz w:val="21"/>
                <w:szCs w:val="21"/>
                <w:shd w:val="clear" w:color="auto" w:fill="auto"/>
                <w:lang w:val="en-US" w:eastAsia="zh-CN" w:bidi="ar"/>
              </w:rPr>
            </w:pPr>
            <w:r>
              <w:rPr>
                <w:rFonts w:hint="eastAsia" w:ascii="仿宋_GB2312" w:hAnsi="仿宋_GB2312" w:cs="仿宋_GB2312"/>
                <w:color w:val="000000"/>
                <w:sz w:val="21"/>
                <w:szCs w:val="21"/>
                <w:shd w:val="clear" w:color="auto" w:fill="auto"/>
                <w:lang w:val="en-US" w:eastAsia="zh-CN" w:bidi="ar"/>
              </w:rPr>
              <w:t>1</w:t>
            </w:r>
          </w:p>
        </w:tc>
        <w:tc>
          <w:tcPr>
            <w:tcW w:w="1701" w:type="dxa"/>
            <w:tcBorders>
              <w:tl2br w:val="nil"/>
              <w:tr2bl w:val="nil"/>
            </w:tcBorders>
            <w:shd w:val="clear" w:color="auto" w:fill="auto"/>
            <w:tcMar>
              <w:top w:w="15" w:type="dxa"/>
              <w:left w:w="15" w:type="dxa"/>
              <w:right w:w="15" w:type="dxa"/>
            </w:tcMar>
            <w:vAlign w:val="center"/>
          </w:tcPr>
          <w:p w14:paraId="5EAEACFE">
            <w:pPr>
              <w:textAlignment w:val="center"/>
              <w:rPr>
                <w:rFonts w:hint="default" w:ascii="仿宋_GB2312" w:hAnsi="仿宋_GB2312" w:cs="仿宋_GB2312"/>
                <w:color w:val="000000"/>
                <w:sz w:val="21"/>
                <w:szCs w:val="21"/>
                <w:shd w:val="clear" w:color="auto" w:fill="auto"/>
                <w:lang w:val="en-US" w:eastAsia="zh-CN"/>
              </w:rPr>
            </w:pPr>
            <w:r>
              <w:rPr>
                <w:rFonts w:hint="eastAsia" w:ascii="仿宋_GB2312" w:hAnsi="仿宋_GB2312" w:eastAsia="仿宋_GB2312" w:cs="仿宋_GB2312"/>
                <w:b w:val="0"/>
                <w:bCs w:val="0"/>
                <w:kern w:val="2"/>
                <w:sz w:val="24"/>
                <w:szCs w:val="24"/>
                <w:shd w:val="clear" w:color="auto" w:fill="auto"/>
                <w:vertAlign w:val="baseline"/>
                <w:lang w:val="en-US" w:eastAsia="zh-CN" w:bidi="ar-SA"/>
              </w:rPr>
              <w:t>系统集成服务</w:t>
            </w:r>
          </w:p>
        </w:tc>
        <w:tc>
          <w:tcPr>
            <w:tcW w:w="6578" w:type="dxa"/>
            <w:tcBorders>
              <w:tl2br w:val="nil"/>
              <w:tr2bl w:val="nil"/>
            </w:tcBorders>
            <w:vAlign w:val="center"/>
          </w:tcPr>
          <w:p w14:paraId="49B5768C">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主要要求：将需求方OA系统和敏感内容识别系统</w:t>
            </w:r>
            <w:r>
              <w:rPr>
                <w:rFonts w:hint="eastAsia" w:ascii="仿宋_GB2312" w:hAnsi="仿宋_GB2312" w:eastAsia="仿宋_GB2312" w:cs="仿宋_GB2312"/>
                <w:b w:val="0"/>
                <w:bCs w:val="0"/>
                <w:kern w:val="2"/>
                <w:sz w:val="24"/>
                <w:szCs w:val="24"/>
                <w:shd w:val="clear" w:color="auto" w:fill="auto"/>
                <w:vertAlign w:val="baseline"/>
                <w:lang w:val="en-US" w:eastAsia="zh-CN" w:bidi="ar-SA"/>
              </w:rPr>
              <w:t>进行集成，实现以下功能：</w:t>
            </w:r>
          </w:p>
          <w:p w14:paraId="4E5BAB0B">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1.</w:t>
            </w:r>
            <w:r>
              <w:rPr>
                <w:rFonts w:hint="eastAsia" w:ascii="仿宋_GB2312" w:hAnsi="仿宋_GB2312" w:eastAsia="仿宋_GB2312" w:cs="仿宋_GB2312"/>
                <w:b w:val="0"/>
                <w:bCs w:val="0"/>
                <w:kern w:val="2"/>
                <w:sz w:val="24"/>
                <w:szCs w:val="24"/>
                <w:shd w:val="clear" w:color="auto" w:fill="auto"/>
                <w:vertAlign w:val="baseline"/>
                <w:lang w:val="en-US" w:eastAsia="zh-CN" w:bidi="ar-SA"/>
              </w:rPr>
              <w:t>将OA系统和敏感内容识别系统实现数据对接，将敏感内容识别能力嵌入OA审批流程中；对敏感内容识别系统中的接口进行适配性改造，可自动分析识别OA传递过来的文档的</w:t>
            </w:r>
            <w:r>
              <w:rPr>
                <w:rFonts w:hint="eastAsia" w:ascii="仿宋_GB2312" w:hAnsi="仿宋_GB2312" w:cs="仿宋_GB2312"/>
                <w:b w:val="0"/>
                <w:bCs w:val="0"/>
                <w:kern w:val="2"/>
                <w:sz w:val="24"/>
                <w:szCs w:val="24"/>
                <w:shd w:val="clear" w:color="auto" w:fill="auto"/>
                <w:vertAlign w:val="baseline"/>
                <w:lang w:val="en-US" w:eastAsia="zh-CN" w:bidi="ar-SA"/>
              </w:rPr>
              <w:t>敏感</w:t>
            </w:r>
            <w:r>
              <w:rPr>
                <w:rFonts w:hint="eastAsia" w:ascii="仿宋_GB2312" w:hAnsi="仿宋_GB2312" w:eastAsia="仿宋_GB2312" w:cs="仿宋_GB2312"/>
                <w:b w:val="0"/>
                <w:bCs w:val="0"/>
                <w:kern w:val="2"/>
                <w:sz w:val="24"/>
                <w:szCs w:val="24"/>
                <w:shd w:val="clear" w:color="auto" w:fill="auto"/>
                <w:vertAlign w:val="baseline"/>
                <w:lang w:val="en-US" w:eastAsia="zh-CN" w:bidi="ar-SA"/>
              </w:rPr>
              <w:t>内容、判定对应</w:t>
            </w:r>
            <w:r>
              <w:rPr>
                <w:rFonts w:hint="eastAsia" w:ascii="仿宋_GB2312" w:hAnsi="仿宋_GB2312" w:cs="仿宋_GB2312"/>
                <w:b w:val="0"/>
                <w:bCs w:val="0"/>
                <w:kern w:val="2"/>
                <w:sz w:val="24"/>
                <w:szCs w:val="24"/>
                <w:shd w:val="clear" w:color="auto" w:fill="auto"/>
                <w:vertAlign w:val="baseline"/>
                <w:lang w:val="en-US" w:eastAsia="zh-CN" w:bidi="ar-SA"/>
              </w:rPr>
              <w:t>登记</w:t>
            </w:r>
            <w:r>
              <w:rPr>
                <w:rFonts w:hint="eastAsia" w:ascii="仿宋_GB2312" w:hAnsi="仿宋_GB2312" w:eastAsia="仿宋_GB2312" w:cs="仿宋_GB2312"/>
                <w:b w:val="0"/>
                <w:bCs w:val="0"/>
                <w:kern w:val="2"/>
                <w:sz w:val="24"/>
                <w:szCs w:val="24"/>
                <w:shd w:val="clear" w:color="auto" w:fill="auto"/>
                <w:vertAlign w:val="baseline"/>
                <w:lang w:val="en-US" w:eastAsia="zh-CN" w:bidi="ar-SA"/>
              </w:rPr>
              <w:t>并匹配</w:t>
            </w:r>
            <w:r>
              <w:rPr>
                <w:rFonts w:hint="eastAsia" w:ascii="仿宋_GB2312" w:hAnsi="仿宋_GB2312" w:cs="仿宋_GB2312"/>
                <w:b w:val="0"/>
                <w:bCs w:val="0"/>
                <w:kern w:val="2"/>
                <w:sz w:val="24"/>
                <w:szCs w:val="24"/>
                <w:shd w:val="clear" w:color="auto" w:fill="auto"/>
                <w:vertAlign w:val="baseline"/>
                <w:lang w:val="en-US" w:eastAsia="zh-CN" w:bidi="ar-SA"/>
              </w:rPr>
              <w:t>审查</w:t>
            </w:r>
            <w:r>
              <w:rPr>
                <w:rFonts w:hint="eastAsia" w:ascii="仿宋_GB2312" w:hAnsi="仿宋_GB2312" w:eastAsia="仿宋_GB2312" w:cs="仿宋_GB2312"/>
                <w:b w:val="0"/>
                <w:bCs w:val="0"/>
                <w:kern w:val="2"/>
                <w:sz w:val="24"/>
                <w:szCs w:val="24"/>
                <w:shd w:val="clear" w:color="auto" w:fill="auto"/>
                <w:vertAlign w:val="baseline"/>
                <w:lang w:val="en-US" w:eastAsia="zh-CN" w:bidi="ar-SA"/>
              </w:rPr>
              <w:t>依据，识别结果同步回传至OA系统，保证与OA系统的数据传输的稳定性和准确性。</w:t>
            </w:r>
          </w:p>
          <w:p w14:paraId="5965CAA7">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2.</w:t>
            </w:r>
            <w:r>
              <w:rPr>
                <w:rFonts w:hint="eastAsia" w:ascii="仿宋_GB2312" w:hAnsi="仿宋_GB2312" w:eastAsia="仿宋_GB2312" w:cs="仿宋_GB2312"/>
                <w:b w:val="0"/>
                <w:bCs w:val="0"/>
                <w:kern w:val="2"/>
                <w:sz w:val="24"/>
                <w:szCs w:val="24"/>
                <w:shd w:val="clear" w:color="auto" w:fill="auto"/>
                <w:vertAlign w:val="baseline"/>
                <w:lang w:val="en-US" w:eastAsia="zh-CN" w:bidi="ar-SA"/>
              </w:rPr>
              <w:t>对OA中的敏感内容审批流程进行管理，将对流程中上传的doc、docx、wps</w:t>
            </w:r>
            <w:r>
              <w:rPr>
                <w:rFonts w:hint="eastAsia" w:ascii="仿宋_GB2312" w:hAnsi="仿宋_GB2312" w:cs="仿宋_GB2312"/>
                <w:b w:val="0"/>
                <w:bCs w:val="0"/>
                <w:kern w:val="2"/>
                <w:sz w:val="24"/>
                <w:szCs w:val="24"/>
                <w:shd w:val="clear" w:color="auto" w:fill="auto"/>
                <w:vertAlign w:val="baseline"/>
                <w:lang w:val="en-US" w:eastAsia="zh-CN" w:bidi="ar-SA"/>
              </w:rPr>
              <w:t>等</w:t>
            </w:r>
            <w:r>
              <w:rPr>
                <w:rFonts w:hint="eastAsia" w:ascii="仿宋_GB2312" w:hAnsi="仿宋_GB2312" w:eastAsia="仿宋_GB2312" w:cs="仿宋_GB2312"/>
                <w:b w:val="0"/>
                <w:bCs w:val="0"/>
                <w:kern w:val="2"/>
                <w:sz w:val="24"/>
                <w:szCs w:val="24"/>
                <w:shd w:val="clear" w:color="auto" w:fill="auto"/>
                <w:vertAlign w:val="baseline"/>
                <w:lang w:val="en-US" w:eastAsia="zh-CN" w:bidi="ar-SA"/>
              </w:rPr>
              <w:t>格式文档进行内容识别，实现“上传即审、结果即用”闭环管理和“审批-审查-归档”全流程管理；</w:t>
            </w:r>
          </w:p>
          <w:p w14:paraId="5E680564">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3.</w:t>
            </w:r>
            <w:r>
              <w:rPr>
                <w:rFonts w:hint="eastAsia" w:ascii="仿宋_GB2312" w:hAnsi="仿宋_GB2312" w:eastAsia="仿宋_GB2312" w:cs="仿宋_GB2312"/>
                <w:b w:val="0"/>
                <w:bCs w:val="0"/>
                <w:kern w:val="2"/>
                <w:sz w:val="24"/>
                <w:szCs w:val="24"/>
                <w:shd w:val="clear" w:color="auto" w:fill="auto"/>
                <w:vertAlign w:val="baseline"/>
                <w:lang w:val="en-US" w:eastAsia="zh-CN" w:bidi="ar-SA"/>
              </w:rPr>
              <w:t>将内容识别的结果保存在OA系统中，支持自动留痕和归档，审查过程可追溯可查阅。</w:t>
            </w:r>
          </w:p>
          <w:p w14:paraId="0B2BC0BD">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4.</w:t>
            </w:r>
            <w:r>
              <w:rPr>
                <w:rFonts w:hint="eastAsia" w:ascii="仿宋_GB2312" w:hAnsi="仿宋_GB2312" w:eastAsia="仿宋_GB2312" w:cs="仿宋_GB2312"/>
                <w:b w:val="0"/>
                <w:bCs w:val="0"/>
                <w:kern w:val="2"/>
                <w:sz w:val="24"/>
                <w:szCs w:val="24"/>
                <w:shd w:val="clear" w:color="auto" w:fill="auto"/>
                <w:vertAlign w:val="baseline"/>
                <w:lang w:val="en-US" w:eastAsia="zh-CN" w:bidi="ar-SA"/>
              </w:rPr>
              <w:t>OA中可将接收到的敏感内容提取到流程表单字段中，并自动在附件中标注后更新附件。</w:t>
            </w:r>
          </w:p>
          <w:p w14:paraId="47466659">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5.</w:t>
            </w:r>
            <w:r>
              <w:rPr>
                <w:rFonts w:hint="eastAsia" w:ascii="仿宋_GB2312" w:hAnsi="仿宋_GB2312" w:eastAsia="仿宋_GB2312" w:cs="仿宋_GB2312"/>
                <w:b w:val="0"/>
                <w:bCs w:val="0"/>
                <w:kern w:val="2"/>
                <w:sz w:val="24"/>
                <w:szCs w:val="24"/>
                <w:shd w:val="clear" w:color="auto" w:fill="auto"/>
                <w:vertAlign w:val="baseline"/>
                <w:lang w:val="en-US" w:eastAsia="zh-CN" w:bidi="ar-SA"/>
              </w:rPr>
              <w:t>OA管理门户：集中展示敏感词检测门户，根据权限设置查看系统中敏感词检测情况；</w:t>
            </w:r>
          </w:p>
          <w:p w14:paraId="406ED496">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6.</w:t>
            </w:r>
            <w:r>
              <w:rPr>
                <w:rFonts w:hint="eastAsia" w:ascii="仿宋_GB2312" w:hAnsi="仿宋_GB2312" w:eastAsia="仿宋_GB2312" w:cs="仿宋_GB2312"/>
                <w:b w:val="0"/>
                <w:bCs w:val="0"/>
                <w:kern w:val="2"/>
                <w:sz w:val="24"/>
                <w:szCs w:val="24"/>
                <w:shd w:val="clear" w:color="auto" w:fill="auto"/>
                <w:vertAlign w:val="baseline"/>
                <w:lang w:val="en-US" w:eastAsia="zh-CN" w:bidi="ar-SA"/>
              </w:rPr>
              <w:t>支持按照客户需求设置数据报表，包括生成审查记录报表、敏感内容分布统计、高频</w:t>
            </w:r>
            <w:r>
              <w:rPr>
                <w:rFonts w:hint="eastAsia" w:ascii="仿宋_GB2312" w:hAnsi="仿宋_GB2312" w:cs="仿宋_GB2312"/>
                <w:b w:val="0"/>
                <w:bCs w:val="0"/>
                <w:kern w:val="2"/>
                <w:sz w:val="24"/>
                <w:szCs w:val="24"/>
                <w:shd w:val="clear" w:color="auto" w:fill="auto"/>
                <w:vertAlign w:val="baseline"/>
                <w:lang w:val="en-US" w:eastAsia="zh-CN" w:bidi="ar-SA"/>
              </w:rPr>
              <w:t>敏感</w:t>
            </w:r>
            <w:r>
              <w:rPr>
                <w:rFonts w:hint="eastAsia" w:ascii="仿宋_GB2312" w:hAnsi="仿宋_GB2312" w:eastAsia="仿宋_GB2312" w:cs="仿宋_GB2312"/>
                <w:b w:val="0"/>
                <w:bCs w:val="0"/>
                <w:kern w:val="2"/>
                <w:sz w:val="24"/>
                <w:szCs w:val="24"/>
                <w:shd w:val="clear" w:color="auto" w:fill="auto"/>
                <w:vertAlign w:val="baseline"/>
                <w:lang w:val="en-US" w:eastAsia="zh-CN" w:bidi="ar-SA"/>
              </w:rPr>
              <w:t>词分析、审查效率分析、用户行为日志，以上数据报表字段主要包括：</w:t>
            </w:r>
            <w:r>
              <w:rPr>
                <w:rFonts w:hint="eastAsia" w:ascii="仿宋_GB2312" w:hAnsi="仿宋_GB2312" w:cs="仿宋_GB2312"/>
                <w:b w:val="0"/>
                <w:bCs w:val="0"/>
                <w:kern w:val="2"/>
                <w:sz w:val="24"/>
                <w:szCs w:val="24"/>
                <w:shd w:val="clear" w:color="auto" w:fill="auto"/>
                <w:vertAlign w:val="baseline"/>
                <w:lang w:val="en-US" w:eastAsia="zh-CN" w:bidi="ar-SA"/>
              </w:rPr>
              <w:t>发送时间、操作人、操作人单位、附件编号、业务领域、流程状态、接收时间、附件名称、敏感内容、类型、敏感级别、置信度、审查事项、审查建议人、事项编号</w:t>
            </w:r>
            <w:r>
              <w:rPr>
                <w:rFonts w:hint="eastAsia" w:ascii="仿宋_GB2312" w:hAnsi="仿宋_GB2312" w:eastAsia="仿宋_GB2312" w:cs="仿宋_GB2312"/>
                <w:b w:val="0"/>
                <w:bCs w:val="0"/>
                <w:kern w:val="2"/>
                <w:sz w:val="24"/>
                <w:szCs w:val="24"/>
                <w:shd w:val="clear" w:color="auto" w:fill="auto"/>
                <w:vertAlign w:val="baseline"/>
                <w:lang w:val="en-US" w:eastAsia="zh-CN" w:bidi="ar-SA"/>
              </w:rPr>
              <w:t>。</w:t>
            </w:r>
          </w:p>
          <w:p w14:paraId="73020877">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7.</w:t>
            </w:r>
            <w:r>
              <w:rPr>
                <w:rFonts w:hint="eastAsia" w:ascii="仿宋_GB2312" w:hAnsi="仿宋_GB2312" w:eastAsia="仿宋_GB2312" w:cs="仿宋_GB2312"/>
                <w:b w:val="0"/>
                <w:bCs w:val="0"/>
                <w:kern w:val="2"/>
                <w:sz w:val="24"/>
                <w:szCs w:val="24"/>
                <w:shd w:val="clear" w:color="auto" w:fill="auto"/>
                <w:vertAlign w:val="baseline"/>
                <w:lang w:val="en-US" w:eastAsia="zh-CN" w:bidi="ar-SA"/>
              </w:rPr>
              <w:t>支持对审查结果、操作行为、文件流转等进行全链路统计。</w:t>
            </w:r>
          </w:p>
          <w:p w14:paraId="4016A25F">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8.</w:t>
            </w:r>
            <w:r>
              <w:rPr>
                <w:rFonts w:hint="eastAsia" w:ascii="仿宋_GB2312" w:hAnsi="仿宋_GB2312" w:eastAsia="仿宋_GB2312" w:cs="仿宋_GB2312"/>
                <w:b w:val="0"/>
                <w:bCs w:val="0"/>
                <w:kern w:val="2"/>
                <w:sz w:val="24"/>
                <w:szCs w:val="24"/>
                <w:shd w:val="clear" w:color="auto" w:fill="auto"/>
                <w:vertAlign w:val="baseline"/>
                <w:lang w:val="en-US" w:eastAsia="zh-CN" w:bidi="ar-SA"/>
              </w:rPr>
              <w:t>OA系统与敏感内容识别系统中的敏感内容依据台账进行对接，并定期（可根据需求方调整同步时间）将敏感内容识别系统中的数据同步至OA系统中。</w:t>
            </w:r>
          </w:p>
          <w:p w14:paraId="1CA7C904">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9.</w:t>
            </w:r>
            <w:r>
              <w:rPr>
                <w:rFonts w:hint="eastAsia" w:ascii="仿宋_GB2312" w:hAnsi="仿宋_GB2312" w:eastAsia="仿宋_GB2312" w:cs="仿宋_GB2312"/>
                <w:b w:val="0"/>
                <w:bCs w:val="0"/>
                <w:kern w:val="2"/>
                <w:sz w:val="24"/>
                <w:szCs w:val="24"/>
                <w:shd w:val="clear" w:color="auto" w:fill="auto"/>
                <w:vertAlign w:val="baseline"/>
                <w:lang w:val="en-US" w:eastAsia="zh-CN" w:bidi="ar-SA"/>
              </w:rPr>
              <w:t>要求报价方具有对OA系统和敏感内容识别系统底层代码、API接口的开发能力，具有OA系统和敏感内容识别系统原厂供应商的授权以及完成开发后与原厂供应商的联调联试能力（提供相关授权和承诺书）：</w:t>
            </w:r>
          </w:p>
          <w:p w14:paraId="2EAD7B2C">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420"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9.1</w:t>
            </w:r>
            <w:r>
              <w:rPr>
                <w:rFonts w:hint="eastAsia" w:ascii="仿宋_GB2312" w:hAnsi="仿宋_GB2312" w:eastAsia="仿宋_GB2312" w:cs="仿宋_GB2312"/>
                <w:b w:val="0"/>
                <w:bCs w:val="0"/>
                <w:kern w:val="2"/>
                <w:sz w:val="24"/>
                <w:szCs w:val="24"/>
                <w:shd w:val="clear" w:color="auto" w:fill="auto"/>
                <w:vertAlign w:val="baseline"/>
                <w:lang w:val="en-US" w:eastAsia="zh-CN" w:bidi="ar-SA"/>
              </w:rPr>
              <w:t>开展全功能内部测试，重点覆盖大文件解析、分片传输、敏感内容识别、高并发请求、异常场景容错等测试项，修复问题并完成功能闭环验证。</w:t>
            </w:r>
          </w:p>
          <w:p w14:paraId="7DA2B4C4">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420" w:leftChars="0" w:firstLine="480" w:firstLineChars="200"/>
              <w:textAlignment w:val="auto"/>
              <w:rPr>
                <w:rFonts w:hint="eastAsia" w:ascii="仿宋_GB2312" w:hAnsi="仿宋_GB2312" w:eastAsia="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kern w:val="0"/>
                <w:sz w:val="24"/>
                <w:szCs w:val="24"/>
                <w:shd w:val="clear" w:color="auto" w:fill="auto"/>
                <w:lang w:val="en-US" w:eastAsia="zh-CN" w:bidi="ar"/>
              </w:rPr>
              <w:t>9.2</w:t>
            </w:r>
            <w:r>
              <w:rPr>
                <w:rFonts w:hint="eastAsia" w:ascii="仿宋_GB2312" w:hAnsi="仿宋_GB2312" w:eastAsia="仿宋_GB2312" w:cs="仿宋_GB2312"/>
                <w:kern w:val="0"/>
                <w:sz w:val="24"/>
                <w:szCs w:val="24"/>
                <w:shd w:val="clear" w:color="auto" w:fill="auto"/>
                <w:lang w:val="en-US" w:eastAsia="zh-CN" w:bidi="ar"/>
              </w:rPr>
              <w:t>开展跨系统集成联调、规则对齐、报文适配调试，完成现场部署、功能试运行、问题排错优化，保障两端业务流程贯通。</w:t>
            </w:r>
          </w:p>
          <w:p w14:paraId="71B76A82">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ind w:leftChars="0" w:firstLine="480" w:firstLineChars="200"/>
              <w:textAlignment w:val="auto"/>
              <w:rPr>
                <w:rFonts w:hint="default" w:ascii="仿宋_GB2312" w:hAnsi="仿宋_GB2312" w:cs="仿宋_GB2312"/>
                <w:b w:val="0"/>
                <w:bCs w:val="0"/>
                <w:kern w:val="2"/>
                <w:sz w:val="24"/>
                <w:szCs w:val="24"/>
                <w:shd w:val="clear" w:color="auto" w:fill="auto"/>
                <w:vertAlign w:val="baseline"/>
                <w:lang w:val="en-US" w:eastAsia="zh-CN" w:bidi="ar-SA"/>
              </w:rPr>
            </w:pPr>
            <w:r>
              <w:rPr>
                <w:rFonts w:hint="eastAsia" w:ascii="仿宋_GB2312" w:hAnsi="仿宋_GB2312" w:cs="仿宋_GB2312"/>
                <w:b w:val="0"/>
                <w:bCs w:val="0"/>
                <w:kern w:val="2"/>
                <w:sz w:val="24"/>
                <w:szCs w:val="24"/>
                <w:shd w:val="clear" w:color="auto" w:fill="auto"/>
                <w:vertAlign w:val="baseline"/>
                <w:lang w:val="en-US" w:eastAsia="zh-CN" w:bidi="ar-SA"/>
              </w:rPr>
              <w:t>10.</w:t>
            </w:r>
            <w:r>
              <w:rPr>
                <w:rFonts w:hint="eastAsia" w:ascii="仿宋_GB2312" w:hAnsi="仿宋_GB2312" w:eastAsia="仿宋_GB2312" w:cs="仿宋_GB2312"/>
                <w:b w:val="0"/>
                <w:bCs w:val="0"/>
                <w:kern w:val="2"/>
                <w:sz w:val="24"/>
                <w:szCs w:val="24"/>
                <w:shd w:val="clear" w:color="auto" w:fill="auto"/>
                <w:vertAlign w:val="baseline"/>
                <w:lang w:val="en-US" w:eastAsia="zh-CN" w:bidi="ar-SA"/>
              </w:rPr>
              <w:t>报价方负责承担与原厂供应商协调沟通的一切事务，包括可能产生的费用。</w:t>
            </w:r>
          </w:p>
        </w:tc>
      </w:tr>
      <w:bookmarkEnd w:id="0"/>
    </w:tbl>
    <w:p w14:paraId="2E1791CB">
      <w:pPr>
        <w:pStyle w:val="2"/>
        <w:ind w:firstLine="0" w:firstLineChars="0"/>
        <w:rPr>
          <w:rFonts w:ascii="仿宋_GB2312"/>
        </w:rPr>
      </w:pPr>
      <w:r>
        <w:rPr>
          <w:rFonts w:hint="eastAsia" w:ascii="楷体_GB2312" w:hAnsi="宋体" w:eastAsia="楷体_GB2312"/>
          <w:szCs w:val="20"/>
        </w:rPr>
        <w:t>（二）样品要求</w:t>
      </w:r>
    </w:p>
    <w:p w14:paraId="3F1C0C34">
      <w:pPr>
        <w:pStyle w:val="5"/>
        <w:spacing w:after="0"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无</w:t>
      </w:r>
    </w:p>
    <w:p w14:paraId="146D822E">
      <w:pPr>
        <w:pStyle w:val="5"/>
        <w:tabs>
          <w:tab w:val="center" w:pos="4473"/>
        </w:tabs>
        <w:spacing w:after="0" w:line="560" w:lineRule="exact"/>
        <w:rPr>
          <w:rFonts w:ascii="楷体_GB2312" w:hAnsi="宋体" w:eastAsia="楷体_GB2312"/>
          <w:sz w:val="32"/>
          <w:szCs w:val="20"/>
        </w:rPr>
      </w:pPr>
      <w:r>
        <w:rPr>
          <w:rFonts w:hint="eastAsia" w:ascii="楷体_GB2312" w:hAnsi="宋体" w:eastAsia="楷体_GB2312"/>
          <w:sz w:val="32"/>
          <w:szCs w:val="20"/>
        </w:rPr>
        <w:t>（三）实施人员要求</w:t>
      </w:r>
    </w:p>
    <w:p w14:paraId="558CC562">
      <w:pPr>
        <w:pStyle w:val="5"/>
        <w:tabs>
          <w:tab w:val="center" w:pos="4473"/>
        </w:tabs>
        <w:spacing w:after="0"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成交供应商及其实施人员</w:t>
      </w:r>
      <w:r>
        <w:rPr>
          <w:rFonts w:hint="eastAsia" w:ascii="仿宋_GB2312" w:hAnsi="宋体" w:eastAsia="仿宋_GB2312" w:cs="仿宋_GB2312"/>
          <w:sz w:val="32"/>
          <w:szCs w:val="32"/>
        </w:rPr>
        <w:t>应具备对</w:t>
      </w:r>
      <w:r>
        <w:rPr>
          <w:rFonts w:hint="eastAsia" w:ascii="仿宋_GB2312" w:hAnsi="宋体" w:eastAsia="仿宋_GB2312" w:cs="仿宋_GB2312"/>
          <w:sz w:val="32"/>
          <w:szCs w:val="32"/>
          <w:lang w:val="en-US" w:eastAsia="zh-CN"/>
        </w:rPr>
        <w:t>本项目所需要集成的OA系统和敏感内容识别系统的底层接口的开发能力、OA流程表单的实施</w:t>
      </w:r>
      <w:r>
        <w:rPr>
          <w:rFonts w:hint="eastAsia" w:ascii="仿宋_GB2312" w:hAnsi="宋体" w:eastAsia="仿宋_GB2312" w:cs="仿宋_GB2312"/>
          <w:sz w:val="32"/>
          <w:szCs w:val="32"/>
        </w:rPr>
        <w:t>配置</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联调联试及培训的</w:t>
      </w:r>
      <w:r>
        <w:rPr>
          <w:rFonts w:hint="eastAsia" w:ascii="仿宋_GB2312" w:hAnsi="宋体" w:eastAsia="仿宋_GB2312" w:cs="仿宋_GB2312"/>
          <w:sz w:val="32"/>
          <w:szCs w:val="32"/>
        </w:rPr>
        <w:t>能力。</w:t>
      </w:r>
    </w:p>
    <w:p w14:paraId="6CB75C4D">
      <w:pPr>
        <w:pStyle w:val="5"/>
        <w:tabs>
          <w:tab w:val="center" w:pos="4473"/>
        </w:tabs>
        <w:spacing w:after="0" w:line="560" w:lineRule="exact"/>
        <w:rPr>
          <w:rFonts w:ascii="楷体_GB2312" w:hAnsi="宋体" w:eastAsia="楷体_GB2312"/>
          <w:sz w:val="32"/>
          <w:szCs w:val="20"/>
        </w:rPr>
      </w:pPr>
      <w:r>
        <w:rPr>
          <w:rFonts w:hint="eastAsia" w:ascii="楷体_GB2312" w:hAnsi="宋体" w:eastAsia="楷体_GB2312"/>
          <w:sz w:val="32"/>
          <w:szCs w:val="20"/>
        </w:rPr>
        <w:t>（四）生产及安装调试等要求</w:t>
      </w:r>
    </w:p>
    <w:p w14:paraId="55B96D41">
      <w:pPr>
        <w:pStyle w:val="5"/>
        <w:spacing w:after="0" w:line="560" w:lineRule="exact"/>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1、合同生效后成交供应商</w:t>
      </w:r>
      <w:r>
        <w:rPr>
          <w:rFonts w:hint="eastAsia" w:ascii="仿宋_GB2312" w:hAnsi="宋体" w:eastAsia="仿宋_GB2312" w:cs="仿宋_GB2312"/>
          <w:sz w:val="32"/>
          <w:szCs w:val="32"/>
          <w:lang w:val="en-US" w:eastAsia="zh-CN"/>
        </w:rPr>
        <w:t>需</w:t>
      </w:r>
      <w:r>
        <w:rPr>
          <w:rFonts w:hint="eastAsia" w:ascii="仿宋_GB2312" w:hAnsi="宋体" w:eastAsia="仿宋_GB2312" w:cs="仿宋_GB2312"/>
          <w:sz w:val="32"/>
          <w:szCs w:val="32"/>
        </w:rPr>
        <w:t>到达现场向需求方</w:t>
      </w:r>
      <w:r>
        <w:rPr>
          <w:rFonts w:hint="eastAsia" w:ascii="仿宋_GB2312" w:hAnsi="宋体" w:eastAsia="仿宋_GB2312" w:cs="仿宋_GB2312"/>
          <w:sz w:val="32"/>
          <w:szCs w:val="32"/>
          <w:lang w:val="en-US" w:eastAsia="zh-CN"/>
        </w:rPr>
        <w:t>及原厂供应商</w:t>
      </w:r>
      <w:r>
        <w:rPr>
          <w:rFonts w:hint="eastAsia" w:ascii="仿宋_GB2312" w:hAnsi="宋体" w:eastAsia="仿宋_GB2312" w:cs="仿宋_GB2312"/>
          <w:sz w:val="32"/>
          <w:szCs w:val="32"/>
        </w:rPr>
        <w:t>调研</w:t>
      </w:r>
      <w:r>
        <w:rPr>
          <w:rFonts w:hint="eastAsia" w:ascii="仿宋_GB2312" w:hAnsi="宋体" w:eastAsia="仿宋_GB2312" w:cs="仿宋_GB2312"/>
          <w:sz w:val="32"/>
          <w:szCs w:val="32"/>
          <w:lang w:val="en-US" w:eastAsia="zh-CN"/>
        </w:rPr>
        <w:t>两个系统的实际情况以及需求，并</w:t>
      </w:r>
      <w:r>
        <w:rPr>
          <w:rFonts w:hint="eastAsia" w:ascii="仿宋_GB2312" w:hAnsi="宋体" w:eastAsia="仿宋_GB2312" w:cs="仿宋_GB2312"/>
          <w:sz w:val="32"/>
          <w:szCs w:val="32"/>
        </w:rPr>
        <w:t>制定</w:t>
      </w:r>
      <w:r>
        <w:rPr>
          <w:rFonts w:hint="eastAsia" w:ascii="仿宋_GB2312" w:hAnsi="宋体" w:eastAsia="仿宋_GB2312" w:cs="仿宋_GB2312"/>
          <w:sz w:val="32"/>
          <w:szCs w:val="32"/>
          <w:lang w:val="en-US" w:eastAsia="zh-CN"/>
        </w:rPr>
        <w:t>详细的实施计划。</w:t>
      </w:r>
    </w:p>
    <w:p w14:paraId="6DAAB3F9">
      <w:pPr>
        <w:pStyle w:val="26"/>
        <w:spacing w:line="560" w:lineRule="exact"/>
        <w:ind w:firstLine="56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、本项目为交钥匙工程，成交供应商负责</w:t>
      </w:r>
      <w:r>
        <w:rPr>
          <w:rFonts w:hint="eastAsia" w:ascii="仿宋_GB2312" w:hAnsi="宋体" w:eastAsia="仿宋_GB2312" w:cs="仿宋_GB2312"/>
          <w:sz w:val="32"/>
          <w:szCs w:val="32"/>
          <w:lang w:val="en-US" w:eastAsia="zh-CN"/>
        </w:rPr>
        <w:t>对</w:t>
      </w:r>
      <w:r>
        <w:rPr>
          <w:rFonts w:hint="eastAsia" w:ascii="仿宋_GB2312" w:hAnsi="宋体" w:eastAsia="仿宋_GB2312" w:cs="仿宋_GB2312"/>
          <w:sz w:val="32"/>
          <w:szCs w:val="32"/>
        </w:rPr>
        <w:t>本项目</w:t>
      </w:r>
      <w:r>
        <w:rPr>
          <w:rFonts w:hint="eastAsia" w:ascii="仿宋_GB2312" w:cs="仿宋_GB2312"/>
          <w:sz w:val="32"/>
          <w:szCs w:val="32"/>
          <w:lang w:val="en-US" w:eastAsia="zh-CN"/>
        </w:rPr>
        <w:t>的</w:t>
      </w:r>
      <w:r>
        <w:rPr>
          <w:rFonts w:hint="eastAsia" w:ascii="仿宋_GB2312" w:hAnsi="宋体" w:eastAsia="仿宋_GB2312" w:cs="仿宋_GB2312"/>
          <w:sz w:val="32"/>
          <w:szCs w:val="32"/>
        </w:rPr>
        <w:t>需求</w:t>
      </w:r>
      <w:r>
        <w:rPr>
          <w:rFonts w:hint="eastAsia" w:ascii="仿宋_GB2312" w:cs="仿宋_GB2312"/>
          <w:sz w:val="32"/>
          <w:szCs w:val="32"/>
          <w:lang w:val="en-US" w:eastAsia="zh-CN"/>
        </w:rPr>
        <w:t>进行分析和设计</w:t>
      </w:r>
      <w:r>
        <w:rPr>
          <w:rFonts w:hint="eastAsia" w:ascii="仿宋_GB2312" w:hAnsi="宋体" w:eastAsia="仿宋_GB2312" w:cs="仿宋_GB2312"/>
          <w:sz w:val="32"/>
          <w:szCs w:val="32"/>
        </w:rPr>
        <w:t>、</w:t>
      </w:r>
      <w:r>
        <w:rPr>
          <w:rFonts w:hint="eastAsia" w:ascii="仿宋_GB2312" w:cs="仿宋_GB2312"/>
          <w:sz w:val="32"/>
          <w:szCs w:val="32"/>
          <w:lang w:val="en-US" w:eastAsia="zh-CN"/>
        </w:rPr>
        <w:t>配置</w:t>
      </w:r>
      <w:r>
        <w:rPr>
          <w:rFonts w:hint="eastAsia" w:ascii="仿宋_GB2312" w:hAnsi="宋体" w:eastAsia="仿宋_GB2312" w:cs="仿宋_GB2312"/>
          <w:sz w:val="32"/>
          <w:szCs w:val="32"/>
        </w:rPr>
        <w:t>、</w:t>
      </w:r>
      <w:r>
        <w:rPr>
          <w:rFonts w:hint="eastAsia" w:ascii="仿宋_GB2312" w:cs="仿宋_GB2312"/>
          <w:sz w:val="32"/>
          <w:szCs w:val="32"/>
          <w:lang w:val="en-US" w:eastAsia="zh-CN"/>
        </w:rPr>
        <w:t>二次开发、</w:t>
      </w:r>
      <w:r>
        <w:rPr>
          <w:rFonts w:hint="eastAsia" w:ascii="仿宋_GB2312" w:hAnsi="宋体" w:eastAsia="仿宋_GB2312" w:cs="仿宋_GB2312"/>
          <w:sz w:val="32"/>
          <w:szCs w:val="32"/>
        </w:rPr>
        <w:t>调试、测试</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培训</w:t>
      </w:r>
      <w:r>
        <w:rPr>
          <w:rFonts w:hint="eastAsia" w:ascii="仿宋_GB2312" w:hAnsi="宋体" w:eastAsia="仿宋_GB2312" w:cs="仿宋_GB2312"/>
          <w:sz w:val="32"/>
          <w:szCs w:val="32"/>
        </w:rPr>
        <w:t>等进行整体交付</w:t>
      </w:r>
      <w:r>
        <w:rPr>
          <w:rFonts w:hint="eastAsia" w:ascii="仿宋_GB2312" w:cs="仿宋_GB2312"/>
          <w:sz w:val="32"/>
          <w:szCs w:val="32"/>
          <w:lang w:eastAsia="zh-CN"/>
        </w:rPr>
        <w:t>，</w:t>
      </w:r>
      <w:r>
        <w:rPr>
          <w:rFonts w:hint="eastAsia" w:ascii="仿宋_GB2312" w:hAnsi="宋体" w:eastAsia="仿宋_GB2312" w:cs="仿宋_GB2312"/>
          <w:sz w:val="32"/>
          <w:szCs w:val="32"/>
        </w:rPr>
        <w:t>成交供应商</w:t>
      </w:r>
      <w:r>
        <w:rPr>
          <w:rFonts w:hint="eastAsia" w:ascii="仿宋_GB2312" w:hAnsi="宋体" w:eastAsia="仿宋_GB2312" w:cs="仿宋_GB2312"/>
          <w:sz w:val="32"/>
          <w:szCs w:val="32"/>
          <w:lang w:val="en-US" w:eastAsia="zh-CN"/>
        </w:rPr>
        <w:t>交付的</w:t>
      </w:r>
      <w:r>
        <w:rPr>
          <w:rFonts w:hint="eastAsia" w:ascii="仿宋_GB2312" w:cs="仿宋_GB2312"/>
          <w:sz w:val="32"/>
          <w:szCs w:val="32"/>
          <w:lang w:val="en-US" w:eastAsia="zh-CN"/>
        </w:rPr>
        <w:t>集成功能</w:t>
      </w:r>
      <w:r>
        <w:rPr>
          <w:rFonts w:hint="eastAsia" w:ascii="仿宋_GB2312" w:hAnsi="宋体" w:eastAsia="仿宋_GB2312" w:cs="仿宋_GB2312"/>
          <w:sz w:val="32"/>
          <w:szCs w:val="32"/>
        </w:rPr>
        <w:t>必须达到合同</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技术文件规定的要求，并保证软件的稳定运行。</w:t>
      </w:r>
    </w:p>
    <w:p w14:paraId="06E1CFF3">
      <w:pPr>
        <w:pStyle w:val="5"/>
        <w:tabs>
          <w:tab w:val="center" w:pos="4473"/>
        </w:tabs>
        <w:spacing w:after="0" w:line="560" w:lineRule="exact"/>
        <w:rPr>
          <w:rFonts w:ascii="楷体_GB2312" w:hAnsi="宋体" w:eastAsia="楷体_GB2312"/>
          <w:sz w:val="32"/>
          <w:szCs w:val="20"/>
        </w:rPr>
      </w:pPr>
      <w:r>
        <w:rPr>
          <w:rFonts w:hint="eastAsia" w:ascii="楷体_GB2312" w:hAnsi="宋体" w:eastAsia="楷体_GB2312"/>
          <w:sz w:val="32"/>
          <w:szCs w:val="20"/>
        </w:rPr>
        <w:t>（五）验收方式及要求</w:t>
      </w:r>
    </w:p>
    <w:p w14:paraId="099146B1">
      <w:pPr>
        <w:pStyle w:val="21"/>
        <w:snapToGrid w:val="0"/>
        <w:spacing w:line="560" w:lineRule="exact"/>
        <w:ind w:left="11" w:firstLine="640"/>
        <w:rPr>
          <w:rFonts w:hint="eastAsia" w:ascii="仿宋_GB2312" w:hAnsi="宋体" w:cs="仿宋_GB2312"/>
          <w:sz w:val="32"/>
          <w:szCs w:val="32"/>
          <w:lang w:val="en-US"/>
        </w:rPr>
      </w:pPr>
      <w:r>
        <w:rPr>
          <w:rFonts w:hint="eastAsia" w:ascii="仿宋_GB2312" w:hAnsi="宋体" w:cs="仿宋_GB2312"/>
          <w:sz w:val="32"/>
          <w:szCs w:val="32"/>
          <w:lang w:val="en-US"/>
        </w:rPr>
        <w:t>1、提供</w:t>
      </w:r>
      <w:r>
        <w:rPr>
          <w:rFonts w:hint="eastAsia" w:ascii="仿宋_GB2312" w:hAnsi="宋体" w:cs="仿宋_GB2312"/>
          <w:sz w:val="32"/>
          <w:szCs w:val="32"/>
          <w:lang w:val="en-US" w:eastAsia="zh-CN"/>
        </w:rPr>
        <w:t>实施计划书、操作手册</w:t>
      </w:r>
      <w:r>
        <w:rPr>
          <w:rFonts w:hint="eastAsia" w:ascii="仿宋_GB2312" w:hAnsi="宋体" w:cs="仿宋_GB2312"/>
          <w:sz w:val="32"/>
          <w:szCs w:val="32"/>
          <w:lang w:val="en-US"/>
        </w:rPr>
        <w:t>等材料作为项目验收的基本输入文档；在成交供应商联调联试保障系统稳定运行30天后，</w:t>
      </w:r>
      <w:r>
        <w:rPr>
          <w:rFonts w:hint="eastAsia" w:ascii="仿宋_GB2312" w:hAnsi="宋体" w:cs="仿宋_GB2312"/>
          <w:sz w:val="32"/>
          <w:szCs w:val="32"/>
          <w:lang w:val="en-US" w:eastAsia="zh-CN"/>
        </w:rPr>
        <w:t>按测试要求完成相关工作后可提交</w:t>
      </w:r>
      <w:r>
        <w:rPr>
          <w:rFonts w:hint="eastAsia" w:ascii="仿宋_GB2312" w:hAnsi="宋体" w:cs="仿宋_GB2312"/>
          <w:sz w:val="32"/>
          <w:szCs w:val="32"/>
          <w:lang w:val="en-US"/>
        </w:rPr>
        <w:t>验收申请。</w:t>
      </w:r>
    </w:p>
    <w:p w14:paraId="53F552CB">
      <w:pPr>
        <w:pStyle w:val="21"/>
        <w:snapToGrid w:val="0"/>
        <w:spacing w:line="560" w:lineRule="exact"/>
        <w:ind w:left="11" w:firstLine="640"/>
        <w:rPr>
          <w:rFonts w:hint="eastAsia" w:ascii="仿宋_GB2312" w:hAnsi="宋体" w:eastAsia="仿宋_GB2312" w:cs="仿宋_GB2312"/>
          <w:sz w:val="32"/>
          <w:szCs w:val="32"/>
          <w:lang w:val="en-US" w:eastAsia="zh-CN"/>
        </w:rPr>
      </w:pPr>
      <w:r>
        <w:rPr>
          <w:rFonts w:hint="eastAsia" w:ascii="仿宋_GB2312" w:hAnsi="宋体" w:cs="仿宋_GB2312"/>
          <w:sz w:val="32"/>
          <w:szCs w:val="32"/>
          <w:lang w:val="en-US" w:eastAsia="zh-CN"/>
        </w:rPr>
        <w:t>2</w:t>
      </w:r>
      <w:r>
        <w:rPr>
          <w:rFonts w:hint="eastAsia" w:ascii="仿宋_GB2312" w:hAnsi="宋体" w:cs="仿宋_GB2312"/>
          <w:sz w:val="32"/>
          <w:szCs w:val="32"/>
          <w:lang w:val="en-US"/>
        </w:rPr>
        <w:t>.验收由</w:t>
      </w:r>
      <w:r>
        <w:rPr>
          <w:rFonts w:hint="eastAsia" w:ascii="仿宋_GB2312" w:hAnsi="宋体" w:cs="仿宋_GB2312"/>
          <w:sz w:val="32"/>
          <w:szCs w:val="32"/>
          <w:lang w:val="en-US" w:eastAsia="zh-CN"/>
        </w:rPr>
        <w:t>需求</w:t>
      </w:r>
      <w:r>
        <w:rPr>
          <w:rFonts w:hint="eastAsia" w:ascii="仿宋_GB2312" w:hAnsi="宋体" w:cs="仿宋_GB2312"/>
          <w:sz w:val="32"/>
          <w:szCs w:val="32"/>
          <w:lang w:val="en-US"/>
        </w:rPr>
        <w:t>单位组织，</w:t>
      </w:r>
      <w:r>
        <w:rPr>
          <w:rFonts w:hint="eastAsia" w:ascii="仿宋_GB2312" w:hAnsi="宋体" w:cs="仿宋_GB2312"/>
          <w:sz w:val="32"/>
          <w:szCs w:val="32"/>
          <w:lang w:val="en-US" w:eastAsia="zh-CN"/>
        </w:rPr>
        <w:t>对实现的集成功能性进行测试完成测试报告后组织验收。</w:t>
      </w:r>
    </w:p>
    <w:p w14:paraId="283758A4">
      <w:pPr>
        <w:tabs>
          <w:tab w:val="left" w:pos="720"/>
        </w:tabs>
        <w:rPr>
          <w:rFonts w:ascii="黑体" w:eastAsia="黑体"/>
        </w:rPr>
      </w:pPr>
      <w:r>
        <w:rPr>
          <w:rFonts w:hint="eastAsia" w:ascii="黑体" w:eastAsia="黑体"/>
        </w:rPr>
        <w:t>三、经费</w:t>
      </w:r>
    </w:p>
    <w:p w14:paraId="666D9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预算金额：</w:t>
      </w:r>
      <w:r>
        <w:rPr>
          <w:rFonts w:hint="eastAsia" w:ascii="仿宋_GB2312" w:hAnsi="宋体" w:cs="仿宋_GB2312"/>
          <w:color w:val="000000"/>
          <w:kern w:val="2"/>
          <w:sz w:val="32"/>
          <w:szCs w:val="32"/>
          <w:lang w:val="en-US" w:eastAsia="zh-CN" w:bidi="ar-SA"/>
        </w:rPr>
        <w:t>12</w:t>
      </w:r>
      <w:r>
        <w:rPr>
          <w:rFonts w:hint="eastAsia" w:ascii="仿宋_GB2312" w:hAnsi="宋体" w:eastAsia="仿宋_GB2312" w:cs="仿宋_GB2312"/>
          <w:color w:val="000000"/>
          <w:kern w:val="2"/>
          <w:sz w:val="32"/>
          <w:szCs w:val="32"/>
          <w:lang w:val="en-US" w:eastAsia="zh-CN" w:bidi="ar-SA"/>
        </w:rPr>
        <w:t>万元</w:t>
      </w:r>
    </w:p>
    <w:p w14:paraId="15239DFB">
      <w:pPr>
        <w:pStyle w:val="2"/>
        <w:rPr>
          <w:rFonts w:hint="default"/>
          <w:lang w:val="en-US" w:eastAsia="zh-CN"/>
        </w:rPr>
      </w:pPr>
      <w:r>
        <w:rPr>
          <w:rFonts w:hint="eastAsia" w:ascii="仿宋_GB2312" w:hAnsi="宋体" w:cs="仿宋_GB2312"/>
          <w:color w:val="000000"/>
          <w:kern w:val="2"/>
          <w:sz w:val="32"/>
          <w:szCs w:val="32"/>
          <w:lang w:val="en-US" w:eastAsia="zh-CN" w:bidi="ar-SA"/>
        </w:rPr>
        <w:t>报价要求：不超过预算金额，价格为一次性含税报价，合同履约期间不得因其他原因调整价格。</w:t>
      </w:r>
    </w:p>
    <w:p w14:paraId="68BD3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付款方式：</w:t>
      </w:r>
    </w:p>
    <w:p w14:paraId="4538FB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color w:val="000000"/>
          <w:kern w:val="2"/>
          <w:sz w:val="32"/>
          <w:szCs w:val="32"/>
          <w:lang w:val="en-US" w:eastAsia="zh-CN" w:bidi="ar-SA"/>
        </w:rPr>
      </w:pPr>
      <w:r>
        <w:rPr>
          <w:rFonts w:hint="eastAsia" w:ascii="仿宋_GB2312" w:hAnsi="宋体" w:eastAsia="仿宋_GB2312" w:cs="仿宋_GB2312"/>
          <w:color w:val="000000"/>
          <w:kern w:val="2"/>
          <w:sz w:val="32"/>
          <w:szCs w:val="32"/>
          <w:lang w:val="en-US" w:eastAsia="zh-CN" w:bidi="ar-SA"/>
        </w:rPr>
        <w:t>合同生效后，甲方向乙方支付30%合同款；模块交付上线试运行</w:t>
      </w:r>
      <w:r>
        <w:rPr>
          <w:rFonts w:hint="eastAsia" w:ascii="仿宋_GB2312" w:hAnsi="宋体" w:cs="仿宋_GB2312"/>
          <w:color w:val="000000"/>
          <w:kern w:val="2"/>
          <w:sz w:val="32"/>
          <w:szCs w:val="32"/>
          <w:lang w:val="en-US" w:eastAsia="zh-CN" w:bidi="ar-SA"/>
        </w:rPr>
        <w:t>6</w:t>
      </w:r>
      <w:r>
        <w:rPr>
          <w:rFonts w:hint="eastAsia" w:ascii="仿宋_GB2312" w:hAnsi="宋体" w:eastAsia="仿宋_GB2312" w:cs="仿宋_GB2312"/>
          <w:color w:val="000000"/>
          <w:kern w:val="2"/>
          <w:sz w:val="32"/>
          <w:szCs w:val="32"/>
          <w:lang w:val="en-US" w:eastAsia="zh-CN" w:bidi="ar-SA"/>
        </w:rPr>
        <w:t>0天后</w:t>
      </w:r>
      <w:r>
        <w:rPr>
          <w:rFonts w:hint="eastAsia" w:ascii="仿宋_GB2312" w:hAnsi="宋体" w:cs="仿宋_GB2312"/>
          <w:color w:val="000000"/>
          <w:kern w:val="2"/>
          <w:sz w:val="32"/>
          <w:szCs w:val="32"/>
          <w:lang w:val="en-US" w:eastAsia="zh-CN" w:bidi="ar-SA"/>
        </w:rPr>
        <w:t>由甲方</w:t>
      </w:r>
      <w:r>
        <w:rPr>
          <w:rFonts w:hint="eastAsia" w:ascii="仿宋_GB2312" w:hAnsi="宋体" w:eastAsia="仿宋_GB2312" w:cs="仿宋_GB2312"/>
          <w:color w:val="000000"/>
          <w:kern w:val="2"/>
          <w:sz w:val="32"/>
          <w:szCs w:val="32"/>
          <w:lang w:val="en-US" w:eastAsia="zh-CN" w:bidi="ar-SA"/>
        </w:rPr>
        <w:t>开展项目验收，合同验收合格并收到发票后30个工作日内支付65%合同款</w:t>
      </w:r>
      <w:r>
        <w:rPr>
          <w:rFonts w:hint="eastAsia" w:ascii="仿宋_GB2312" w:hAnsi="宋体" w:cs="仿宋_GB2312"/>
          <w:color w:val="000000"/>
          <w:kern w:val="2"/>
          <w:sz w:val="32"/>
          <w:szCs w:val="32"/>
          <w:lang w:val="en-US" w:eastAsia="zh-CN" w:bidi="ar-SA"/>
        </w:rPr>
        <w:t>；</w:t>
      </w:r>
      <w:r>
        <w:rPr>
          <w:rFonts w:hint="eastAsia" w:ascii="仿宋_GB2312" w:hAnsi="宋体" w:eastAsia="仿宋_GB2312" w:cs="仿宋_GB2312"/>
          <w:color w:val="000000"/>
          <w:kern w:val="2"/>
          <w:sz w:val="32"/>
          <w:szCs w:val="32"/>
          <w:lang w:val="en-US" w:eastAsia="zh-CN" w:bidi="ar-SA"/>
        </w:rPr>
        <w:t>质保期</w:t>
      </w:r>
      <w:r>
        <w:rPr>
          <w:rFonts w:hint="eastAsia" w:ascii="仿宋_GB2312" w:hAnsi="宋体" w:cs="仿宋_GB2312"/>
          <w:color w:val="000000"/>
          <w:kern w:val="2"/>
          <w:sz w:val="32"/>
          <w:szCs w:val="32"/>
          <w:lang w:val="en-US" w:eastAsia="zh-CN" w:bidi="ar-SA"/>
        </w:rPr>
        <w:t>内</w:t>
      </w:r>
      <w:r>
        <w:rPr>
          <w:rFonts w:hint="eastAsia" w:ascii="仿宋_GB2312" w:hAnsi="宋体" w:eastAsia="仿宋_GB2312" w:cs="仿宋_GB2312"/>
          <w:color w:val="000000"/>
          <w:kern w:val="2"/>
          <w:sz w:val="32"/>
          <w:szCs w:val="32"/>
          <w:lang w:val="en-US" w:eastAsia="zh-CN" w:bidi="ar-SA"/>
        </w:rPr>
        <w:t>模块运行稳定</w:t>
      </w:r>
      <w:r>
        <w:rPr>
          <w:rFonts w:hint="eastAsia" w:ascii="仿宋_GB2312" w:hAnsi="宋体" w:cs="仿宋_GB2312"/>
          <w:color w:val="000000"/>
          <w:kern w:val="2"/>
          <w:sz w:val="32"/>
          <w:szCs w:val="32"/>
          <w:lang w:val="en-US" w:eastAsia="zh-CN" w:bidi="ar-SA"/>
        </w:rPr>
        <w:t>，甲方</w:t>
      </w:r>
      <w:r>
        <w:rPr>
          <w:rFonts w:hint="eastAsia" w:ascii="仿宋_GB2312" w:hAnsi="宋体" w:eastAsia="仿宋_GB2312" w:cs="仿宋_GB2312"/>
          <w:color w:val="000000"/>
          <w:kern w:val="2"/>
          <w:sz w:val="32"/>
          <w:szCs w:val="32"/>
          <w:lang w:val="en-US" w:eastAsia="zh-CN" w:bidi="ar-SA"/>
        </w:rPr>
        <w:t>于</w:t>
      </w:r>
      <w:r>
        <w:rPr>
          <w:rFonts w:hint="eastAsia" w:ascii="仿宋_GB2312" w:hAnsi="宋体" w:cs="仿宋_GB2312"/>
          <w:color w:val="000000"/>
          <w:kern w:val="2"/>
          <w:sz w:val="32"/>
          <w:szCs w:val="32"/>
          <w:lang w:val="en-US" w:eastAsia="zh-CN" w:bidi="ar-SA"/>
        </w:rPr>
        <w:t>质保期满后</w:t>
      </w:r>
      <w:r>
        <w:rPr>
          <w:rFonts w:hint="eastAsia" w:ascii="仿宋_GB2312" w:hAnsi="宋体" w:eastAsia="仿宋_GB2312" w:cs="仿宋_GB2312"/>
          <w:color w:val="000000"/>
          <w:kern w:val="2"/>
          <w:sz w:val="32"/>
          <w:szCs w:val="32"/>
          <w:lang w:val="en-US" w:eastAsia="zh-CN" w:bidi="ar-SA"/>
        </w:rPr>
        <w:t>30个工作日内向成交供应商支付剩余5%合同款</w:t>
      </w:r>
      <w:r>
        <w:rPr>
          <w:rFonts w:hint="eastAsia" w:ascii="仿宋_GB2312" w:hAnsi="宋体" w:cs="仿宋_GB2312"/>
          <w:color w:val="000000"/>
          <w:kern w:val="2"/>
          <w:sz w:val="32"/>
          <w:szCs w:val="32"/>
          <w:lang w:val="en-US" w:eastAsia="zh-CN" w:bidi="ar-SA"/>
        </w:rPr>
        <w:t>（无息）</w:t>
      </w:r>
      <w:r>
        <w:rPr>
          <w:rFonts w:hint="eastAsia" w:ascii="仿宋_GB2312" w:hAnsi="宋体" w:eastAsia="仿宋_GB2312" w:cs="仿宋_GB2312"/>
          <w:color w:val="000000"/>
          <w:kern w:val="2"/>
          <w:sz w:val="32"/>
          <w:szCs w:val="32"/>
          <w:lang w:val="en-US" w:eastAsia="zh-CN" w:bidi="ar-SA"/>
        </w:rPr>
        <w:t>。如因成交验收后未及时提供发票导致付款延期，责任由成交供应商自行负责。</w:t>
      </w:r>
    </w:p>
    <w:p w14:paraId="0B6190D2">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rPr>
      </w:pPr>
      <w:r>
        <w:rPr>
          <w:rFonts w:hint="eastAsia" w:ascii="黑体" w:eastAsia="黑体"/>
        </w:rPr>
        <w:t>四、完成时限及理由</w:t>
      </w:r>
    </w:p>
    <w:p w14:paraId="15DBED28">
      <w:pPr>
        <w:ind w:firstLine="640" w:firstLineChars="200"/>
        <w:rPr>
          <w:rFonts w:ascii="仿宋_GB2312"/>
        </w:rPr>
      </w:pPr>
      <w:r>
        <w:rPr>
          <w:rFonts w:hint="eastAsia" w:ascii="仿宋_GB2312"/>
        </w:rPr>
        <w:t>正式合同生效后</w:t>
      </w:r>
      <w:r>
        <w:rPr>
          <w:rFonts w:hint="eastAsia" w:ascii="仿宋_GB2312" w:hAnsi="宋体"/>
          <w:lang w:val="en-US" w:eastAsia="zh-CN"/>
        </w:rPr>
        <w:t>60个工作日</w:t>
      </w:r>
      <w:r>
        <w:rPr>
          <w:rFonts w:hint="eastAsia" w:ascii="仿宋_GB2312"/>
        </w:rPr>
        <w:t>内完成交付。</w:t>
      </w:r>
    </w:p>
    <w:p w14:paraId="4AE9D8A5">
      <w:pPr>
        <w:pStyle w:val="2"/>
        <w:numPr>
          <w:ilvl w:val="0"/>
          <w:numId w:val="0"/>
        </w:numPr>
        <w:tabs>
          <w:tab w:val="left" w:pos="720"/>
        </w:tabs>
        <w:ind w:leftChars="0"/>
        <w:rPr>
          <w:rFonts w:ascii="黑体" w:eastAsia="黑体"/>
        </w:rPr>
      </w:pPr>
      <w:r>
        <w:rPr>
          <w:rFonts w:hint="eastAsia" w:ascii="黑体" w:eastAsia="黑体"/>
          <w:lang w:val="en-US" w:eastAsia="zh-CN"/>
        </w:rPr>
        <w:t>五、</w:t>
      </w:r>
      <w:r>
        <w:rPr>
          <w:rFonts w:hint="eastAsia" w:ascii="黑体" w:eastAsia="黑体"/>
        </w:rPr>
        <w:t>其他</w:t>
      </w:r>
      <w:r>
        <w:rPr>
          <w:rFonts w:ascii="黑体" w:eastAsia="黑体"/>
        </w:rPr>
        <w:t>要求：</w:t>
      </w:r>
    </w:p>
    <w:p w14:paraId="63262CAB">
      <w:pPr>
        <w:spacing w:line="360" w:lineRule="auto"/>
        <w:rPr>
          <w:rFonts w:ascii="楷体_GB2312" w:hAnsi="宋体" w:eastAsia="楷体_GB2312" w:cs="宋体"/>
          <w:b/>
        </w:rPr>
      </w:pPr>
      <w:r>
        <w:rPr>
          <w:rFonts w:hint="eastAsia" w:ascii="楷体_GB2312" w:hAnsi="宋体" w:eastAsia="楷体_GB2312" w:cs="宋体"/>
          <w:b/>
        </w:rPr>
        <w:t>（一）供货、安装周期及交货地点要求</w:t>
      </w:r>
    </w:p>
    <w:p w14:paraId="5C9728F2">
      <w:pPr>
        <w:ind w:firstLine="640" w:firstLineChars="200"/>
        <w:rPr>
          <w:rFonts w:ascii="仿宋_GB2312"/>
        </w:rPr>
      </w:pPr>
      <w:r>
        <w:rPr>
          <w:rFonts w:hint="eastAsia" w:ascii="仿宋_GB2312" w:hAnsi="宋体"/>
        </w:rPr>
        <w:t>1</w:t>
      </w:r>
      <w:r>
        <w:rPr>
          <w:rFonts w:hint="eastAsia" w:ascii="仿宋_GB2312" w:hAnsi="宋体" w:cs="仿宋_GB2312"/>
        </w:rPr>
        <w:t>、</w:t>
      </w:r>
      <w:r>
        <w:rPr>
          <w:rFonts w:hint="eastAsia" w:ascii="仿宋_GB2312" w:hAnsi="宋体"/>
        </w:rPr>
        <w:t>正式合同生效后</w:t>
      </w:r>
      <w:r>
        <w:rPr>
          <w:rFonts w:hint="eastAsia" w:ascii="仿宋_GB2312" w:hAnsi="宋体"/>
          <w:lang w:val="en-US" w:eastAsia="zh-CN"/>
        </w:rPr>
        <w:t>60个工作日</w:t>
      </w:r>
      <w:r>
        <w:rPr>
          <w:rFonts w:hint="eastAsia" w:ascii="仿宋_GB2312"/>
        </w:rPr>
        <w:t>内</w:t>
      </w:r>
      <w:r>
        <w:rPr>
          <w:rFonts w:hint="eastAsia" w:ascii="仿宋_GB2312" w:hAnsi="宋体"/>
        </w:rPr>
        <w:t>完成交付。</w:t>
      </w:r>
    </w:p>
    <w:p w14:paraId="3E91915E">
      <w:pPr>
        <w:pStyle w:val="5"/>
        <w:spacing w:after="0" w:line="560" w:lineRule="exact"/>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rPr>
        <w:t>2</w:t>
      </w:r>
      <w:r>
        <w:rPr>
          <w:rFonts w:hint="eastAsia" w:ascii="仿宋_GB2312" w:hAnsi="宋体" w:eastAsia="仿宋_GB2312" w:cs="仿宋_GB2312"/>
          <w:sz w:val="32"/>
          <w:szCs w:val="32"/>
        </w:rPr>
        <w:t>、</w:t>
      </w:r>
      <w:r>
        <w:rPr>
          <w:rFonts w:hint="eastAsia" w:ascii="仿宋_GB2312" w:hAnsi="宋体" w:eastAsia="仿宋_GB2312"/>
          <w:sz w:val="32"/>
          <w:szCs w:val="32"/>
        </w:rPr>
        <w:t>成交供应商</w:t>
      </w:r>
      <w:r>
        <w:rPr>
          <w:rFonts w:hint="eastAsia" w:ascii="仿宋_GB2312" w:hAnsi="宋体" w:eastAsia="仿宋_GB2312"/>
          <w:sz w:val="32"/>
          <w:szCs w:val="32"/>
          <w:lang w:val="en-US" w:eastAsia="zh-CN"/>
        </w:rPr>
        <w:t>在需求方提供的两个系统中进行开发、测试。</w:t>
      </w:r>
    </w:p>
    <w:p w14:paraId="4BB74C7B">
      <w:pPr>
        <w:pStyle w:val="5"/>
        <w:spacing w:after="0" w:line="570" w:lineRule="exact"/>
        <w:ind w:firstLine="640" w:firstLineChars="200"/>
        <w:rPr>
          <w:rFonts w:ascii="仿宋_GB2312" w:hAnsi="宋体" w:eastAsia="仿宋_GB2312"/>
          <w:b/>
          <w:color w:val="FF0000"/>
          <w:sz w:val="44"/>
          <w:szCs w:val="44"/>
        </w:rPr>
      </w:pPr>
      <w:r>
        <w:rPr>
          <w:rFonts w:hint="eastAsia" w:ascii="仿宋_GB2312" w:hAnsi="宋体" w:eastAsia="仿宋_GB2312"/>
          <w:sz w:val="32"/>
          <w:szCs w:val="32"/>
        </w:rPr>
        <w:t>3</w:t>
      </w:r>
      <w:r>
        <w:rPr>
          <w:rFonts w:hint="eastAsia" w:ascii="仿宋_GB2312" w:hAnsi="宋体" w:eastAsia="仿宋_GB2312" w:cs="仿宋_GB2312"/>
          <w:sz w:val="32"/>
          <w:szCs w:val="32"/>
        </w:rPr>
        <w:t>、</w:t>
      </w:r>
      <w:r>
        <w:rPr>
          <w:rFonts w:hint="eastAsia" w:ascii="仿宋_GB2312" w:hAnsi="宋体" w:eastAsia="仿宋_GB2312"/>
          <w:sz w:val="32"/>
          <w:szCs w:val="32"/>
        </w:rPr>
        <w:t>交货地点：湖南省长沙市。</w:t>
      </w:r>
    </w:p>
    <w:p w14:paraId="7BB396E9">
      <w:pPr>
        <w:spacing w:line="360" w:lineRule="auto"/>
        <w:rPr>
          <w:rFonts w:ascii="楷体_GB2312" w:hAnsi="宋体" w:eastAsia="楷体_GB2312" w:cs="宋体"/>
          <w:b/>
        </w:rPr>
      </w:pPr>
      <w:r>
        <w:rPr>
          <w:rFonts w:hint="eastAsia" w:ascii="楷体_GB2312" w:hAnsi="宋体" w:eastAsia="楷体_GB2312" w:cs="宋体"/>
          <w:b/>
        </w:rPr>
        <w:t>（二）售后质保培训等要求</w:t>
      </w:r>
    </w:p>
    <w:p w14:paraId="6A833356">
      <w:pPr>
        <w:pStyle w:val="23"/>
        <w:spacing w:line="560" w:lineRule="exact"/>
        <w:ind w:firstLine="56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★1.质量保证期：自采购单位验收合格之日起。所有</w:t>
      </w:r>
      <w:r>
        <w:rPr>
          <w:rFonts w:hint="eastAsia" w:ascii="仿宋_GB2312" w:hAnsi="宋体" w:eastAsia="仿宋_GB2312" w:cs="Times New Roman"/>
          <w:kern w:val="2"/>
          <w:sz w:val="32"/>
          <w:szCs w:val="32"/>
          <w:lang w:val="en-US" w:eastAsia="zh-CN" w:bidi="ar-SA"/>
        </w:rPr>
        <w:t>模块</w:t>
      </w:r>
      <w:r>
        <w:rPr>
          <w:rFonts w:hint="eastAsia" w:ascii="仿宋_GB2312" w:hAnsi="宋体" w:eastAsia="仿宋_GB2312" w:cs="Times New Roman"/>
          <w:kern w:val="2"/>
          <w:sz w:val="32"/>
          <w:szCs w:val="32"/>
          <w:lang w:val="zh-CN" w:eastAsia="zh-CN" w:bidi="ar-SA"/>
        </w:rPr>
        <w:t>质保期不低于</w:t>
      </w:r>
      <w:r>
        <w:rPr>
          <w:rFonts w:hint="eastAsia" w:ascii="仿宋_GB2312" w:hAnsi="宋体" w:eastAsia="仿宋_GB2312" w:cs="Times New Roman"/>
          <w:kern w:val="2"/>
          <w:sz w:val="32"/>
          <w:szCs w:val="32"/>
          <w:lang w:val="en-US" w:eastAsia="zh-CN" w:bidi="ar-SA"/>
        </w:rPr>
        <w:t>12</w:t>
      </w:r>
      <w:r>
        <w:rPr>
          <w:rFonts w:hint="eastAsia" w:ascii="仿宋_GB2312" w:hAnsi="宋体" w:eastAsia="仿宋_GB2312" w:cs="Times New Roman"/>
          <w:kern w:val="2"/>
          <w:sz w:val="32"/>
          <w:szCs w:val="32"/>
          <w:lang w:val="zh-CN" w:eastAsia="zh-CN" w:bidi="ar-SA"/>
        </w:rPr>
        <w:t>个月。质保期内，</w:t>
      </w:r>
      <w:r>
        <w:rPr>
          <w:rFonts w:hint="eastAsia" w:ascii="仿宋_GB2312" w:hAnsi="宋体" w:eastAsia="仿宋_GB2312" w:cs="Times New Roman"/>
          <w:kern w:val="2"/>
          <w:sz w:val="32"/>
          <w:szCs w:val="32"/>
          <w:lang w:val="en-US" w:eastAsia="zh-CN" w:bidi="ar-SA"/>
        </w:rPr>
        <w:t>提供免费的技术支持与培训、漏洞及bug修复等工作；若因出现的漏洞和</w:t>
      </w:r>
      <w:r>
        <w:rPr>
          <w:rFonts w:hint="eastAsia" w:ascii="仿宋_GB2312" w:hAnsi="宋体" w:eastAsia="仿宋_GB2312" w:cs="Times New Roman"/>
          <w:kern w:val="2"/>
          <w:sz w:val="32"/>
          <w:szCs w:val="32"/>
          <w:lang w:val="zh-CN" w:eastAsia="zh-CN" w:bidi="ar-SA"/>
        </w:rPr>
        <w:t>bug导致的损失，采购单位有权向</w:t>
      </w:r>
      <w:r>
        <w:rPr>
          <w:rFonts w:hint="eastAsia" w:ascii="仿宋_GB2312" w:hAnsi="宋体" w:eastAsia="仿宋_GB2312" w:cs="Times New Roman"/>
          <w:kern w:val="2"/>
          <w:sz w:val="32"/>
          <w:szCs w:val="32"/>
          <w:lang w:val="en-US" w:eastAsia="zh-CN" w:bidi="ar-SA"/>
        </w:rPr>
        <w:t>成交</w:t>
      </w:r>
      <w:r>
        <w:rPr>
          <w:rFonts w:hint="eastAsia" w:ascii="仿宋_GB2312" w:hAnsi="宋体" w:eastAsia="仿宋_GB2312" w:cs="Times New Roman"/>
          <w:kern w:val="2"/>
          <w:sz w:val="32"/>
          <w:szCs w:val="32"/>
          <w:lang w:val="zh-CN" w:eastAsia="zh-CN" w:bidi="ar-SA"/>
        </w:rPr>
        <w:t>供应商追偿。（此项无法满足为无效报价）</w:t>
      </w:r>
    </w:p>
    <w:p w14:paraId="5AB229DF">
      <w:pPr>
        <w:pStyle w:val="23"/>
        <w:spacing w:line="560" w:lineRule="exact"/>
        <w:ind w:firstLine="56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w:t>
      </w:r>
      <w:r>
        <w:rPr>
          <w:rFonts w:hint="eastAsia" w:ascii="仿宋_GB2312" w:hAnsi="宋体" w:eastAsia="仿宋_GB2312" w:cs="Times New Roman"/>
          <w:kern w:val="2"/>
          <w:sz w:val="32"/>
          <w:szCs w:val="32"/>
          <w:lang w:val="zh-CN" w:eastAsia="zh-CN" w:bidi="ar-SA"/>
        </w:rPr>
        <w:t>.当软件系统发生故障时，接到采购单位通报故障情况后，成交供应商须在30分钟内向采购单位通告故障情况，在故障消除之前的每30分钟向采购单位通告故障处理情况，故障消除之后的30分钟内向采购单位通知。当</w:t>
      </w:r>
      <w:r>
        <w:rPr>
          <w:rFonts w:hint="eastAsia" w:ascii="仿宋_GB2312" w:hAnsi="宋体" w:eastAsia="仿宋_GB2312" w:cs="Times New Roman"/>
          <w:kern w:val="2"/>
          <w:sz w:val="32"/>
          <w:szCs w:val="32"/>
          <w:lang w:val="en-US" w:eastAsia="zh-CN" w:bidi="ar-SA"/>
        </w:rPr>
        <w:t>模块运行</w:t>
      </w:r>
      <w:r>
        <w:rPr>
          <w:rFonts w:hint="eastAsia" w:ascii="仿宋_GB2312" w:hAnsi="宋体" w:eastAsia="仿宋_GB2312" w:cs="Times New Roman"/>
          <w:kern w:val="2"/>
          <w:sz w:val="32"/>
          <w:szCs w:val="32"/>
          <w:lang w:val="zh-CN" w:eastAsia="zh-CN" w:bidi="ar-SA"/>
        </w:rPr>
        <w:t>发生重大故障时，须在故障消除后的三日内向采购单位提供纸质的故障处理报告。</w:t>
      </w:r>
    </w:p>
    <w:p w14:paraId="02FB9476">
      <w:pPr>
        <w:pStyle w:val="23"/>
        <w:spacing w:line="560" w:lineRule="exact"/>
        <w:ind w:firstLine="560"/>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4.成交供应商须提供湖南长沙本地化的运维保障服务能力，并按采购单位要求提供软件产品的免费技术培训，并提供专业培训师培训采购单位的维护人员。</w:t>
      </w:r>
    </w:p>
    <w:p w14:paraId="509D1A04">
      <w:pPr>
        <w:pStyle w:val="2"/>
        <w:numPr>
          <w:ilvl w:val="0"/>
          <w:numId w:val="3"/>
        </w:numPr>
        <w:spacing w:line="360" w:lineRule="auto"/>
        <w:ind w:firstLineChars="0"/>
        <w:rPr>
          <w:rFonts w:ascii="楷体_GB2312" w:hAnsi="宋体" w:eastAsia="楷体_GB2312" w:cs="宋体"/>
          <w:b/>
        </w:rPr>
      </w:pPr>
      <w:r>
        <w:rPr>
          <w:rFonts w:hint="eastAsia" w:ascii="楷体_GB2312" w:hAnsi="宋体" w:eastAsia="楷体_GB2312" w:cs="宋体"/>
          <w:b/>
        </w:rPr>
        <w:t>保密要求</w:t>
      </w:r>
    </w:p>
    <w:p w14:paraId="1C7E3834">
      <w:pPr>
        <w:pStyle w:val="23"/>
        <w:spacing w:line="560" w:lineRule="exact"/>
        <w:ind w:firstLine="640"/>
        <w:rPr>
          <w:rFonts w:ascii="仿宋_GB2312" w:hAnsi="宋体" w:eastAsia="仿宋_GB2312"/>
          <w:kern w:val="2"/>
          <w:sz w:val="32"/>
          <w:szCs w:val="32"/>
        </w:rPr>
      </w:pPr>
      <w:r>
        <w:rPr>
          <w:rFonts w:hint="eastAsia" w:ascii="仿宋_GB2312" w:hAnsi="宋体" w:eastAsia="仿宋_GB2312"/>
          <w:kern w:val="2"/>
          <w:sz w:val="32"/>
          <w:szCs w:val="32"/>
        </w:rPr>
        <w:t>对采购单位提供的人员、地址、采购情况等信息要保守秘密，不得向外界透露。成交通知书发出后，采购单位将与成交供应商签订保密协议。</w:t>
      </w:r>
    </w:p>
    <w:p w14:paraId="21518124">
      <w:pPr>
        <w:pStyle w:val="23"/>
        <w:spacing w:line="560" w:lineRule="exact"/>
        <w:ind w:firstLine="640"/>
        <w:rPr>
          <w:rFonts w:ascii="仿宋_GB2312" w:hAnsi="宋体" w:eastAsia="仿宋_GB2312"/>
          <w:kern w:val="2"/>
          <w:sz w:val="32"/>
          <w:szCs w:val="32"/>
        </w:rPr>
      </w:pPr>
      <w:r>
        <w:rPr>
          <w:rFonts w:hint="eastAsia" w:ascii="仿宋_GB2312" w:hAnsi="宋体" w:eastAsia="仿宋_GB2312"/>
          <w:kern w:val="2"/>
          <w:sz w:val="32"/>
          <w:szCs w:val="32"/>
        </w:rPr>
        <w:t>基于项目合同履行形成的知识产权和其他权益，其权属归采购单位所有，法律另有规定的除外。</w:t>
      </w:r>
    </w:p>
    <w:p w14:paraId="6CB9C3CE">
      <w:pPr>
        <w:spacing w:line="360" w:lineRule="auto"/>
        <w:rPr>
          <w:rFonts w:ascii="黑体" w:eastAsia="黑体"/>
        </w:rPr>
      </w:pPr>
      <w:r>
        <w:rPr>
          <w:rFonts w:hint="eastAsia" w:ascii="黑体" w:eastAsia="黑体"/>
        </w:rPr>
        <w:t>八、投标（报价）人资质要求</w:t>
      </w:r>
    </w:p>
    <w:p w14:paraId="7459AFA2">
      <w:pPr>
        <w:pStyle w:val="2"/>
        <w:spacing w:line="360" w:lineRule="auto"/>
        <w:ind w:firstLine="0" w:firstLineChars="0"/>
        <w:rPr>
          <w:rFonts w:ascii="楷体_GB2312" w:hAnsi="宋体" w:eastAsia="楷体_GB2312" w:cs="宋体"/>
          <w:b/>
        </w:rPr>
      </w:pPr>
      <w:r>
        <w:rPr>
          <w:rFonts w:hint="eastAsia" w:ascii="楷体_GB2312" w:hAnsi="宋体" w:eastAsia="楷体_GB2312" w:cs="宋体"/>
          <w:b/>
        </w:rPr>
        <w:t>（一）资质要求：</w:t>
      </w:r>
    </w:p>
    <w:p w14:paraId="6A103048">
      <w:pPr>
        <w:pStyle w:val="8"/>
        <w:ind w:firstLine="640" w:firstLineChars="200"/>
        <w:jc w:val="both"/>
        <w:rPr>
          <w:rFonts w:ascii="仿宋_GB2312" w:eastAsia="仿宋_GB2312"/>
          <w:sz w:val="32"/>
          <w:szCs w:val="32"/>
        </w:rPr>
      </w:pPr>
      <w:r>
        <w:rPr>
          <w:rFonts w:hint="eastAsia" w:ascii="仿宋_GB2312" w:eastAsia="仿宋_GB2312"/>
          <w:sz w:val="32"/>
          <w:szCs w:val="32"/>
        </w:rPr>
        <w:t>1</w:t>
      </w:r>
      <w:r>
        <w:rPr>
          <w:rFonts w:hint="eastAsia" w:ascii="仿宋_GB2312" w:eastAsia="仿宋_GB2312" w:cs="仿宋_GB2312"/>
          <w:sz w:val="32"/>
          <w:szCs w:val="32"/>
        </w:rPr>
        <w:t>、</w:t>
      </w:r>
      <w:r>
        <w:rPr>
          <w:rFonts w:hint="eastAsia" w:ascii="仿宋_GB2312" w:eastAsia="仿宋_GB2312"/>
          <w:sz w:val="32"/>
          <w:szCs w:val="32"/>
        </w:rPr>
        <w:t>符合《中华人民共和国政府采购法》第二十二条资格条件：</w:t>
      </w:r>
    </w:p>
    <w:p w14:paraId="60BF8DBA">
      <w:pPr>
        <w:pStyle w:val="8"/>
        <w:jc w:val="both"/>
        <w:rPr>
          <w:rFonts w:ascii="仿宋_GB2312" w:eastAsia="仿宋_GB2312"/>
          <w:sz w:val="32"/>
          <w:szCs w:val="32"/>
        </w:rPr>
      </w:pPr>
      <w:r>
        <w:rPr>
          <w:rFonts w:hint="eastAsia" w:ascii="仿宋_GB2312" w:eastAsia="仿宋_GB2312"/>
          <w:sz w:val="32"/>
          <w:szCs w:val="32"/>
        </w:rPr>
        <w:t>⑴具有独立承担民事责任的能力；</w:t>
      </w:r>
    </w:p>
    <w:p w14:paraId="74F9C13C">
      <w:pPr>
        <w:pStyle w:val="8"/>
        <w:jc w:val="both"/>
        <w:rPr>
          <w:rFonts w:ascii="仿宋_GB2312" w:eastAsia="仿宋_GB2312"/>
          <w:sz w:val="32"/>
          <w:szCs w:val="32"/>
        </w:rPr>
      </w:pPr>
      <w:r>
        <w:rPr>
          <w:rFonts w:hint="eastAsia" w:ascii="仿宋_GB2312" w:eastAsia="仿宋_GB2312"/>
          <w:sz w:val="32"/>
          <w:szCs w:val="32"/>
        </w:rPr>
        <w:t>⑵具有良好的商业信誉和健全的财务会计制度；</w:t>
      </w:r>
    </w:p>
    <w:p w14:paraId="2007173B">
      <w:pPr>
        <w:pStyle w:val="8"/>
        <w:jc w:val="both"/>
        <w:rPr>
          <w:rFonts w:ascii="仿宋_GB2312" w:eastAsia="仿宋_GB2312"/>
          <w:sz w:val="32"/>
          <w:szCs w:val="32"/>
        </w:rPr>
      </w:pPr>
      <w:r>
        <w:rPr>
          <w:rFonts w:hint="eastAsia" w:ascii="仿宋_GB2312" w:eastAsia="仿宋_GB2312"/>
          <w:sz w:val="32"/>
          <w:szCs w:val="32"/>
        </w:rPr>
        <w:t>⑶具有履行合同所必需的设备和专业技术能力；</w:t>
      </w:r>
    </w:p>
    <w:p w14:paraId="3988B213">
      <w:pPr>
        <w:pStyle w:val="8"/>
        <w:jc w:val="both"/>
        <w:rPr>
          <w:rFonts w:ascii="仿宋_GB2312" w:eastAsia="仿宋_GB2312"/>
          <w:sz w:val="32"/>
          <w:szCs w:val="32"/>
        </w:rPr>
      </w:pPr>
      <w:r>
        <w:rPr>
          <w:rFonts w:hint="eastAsia" w:ascii="仿宋_GB2312" w:eastAsia="仿宋_GB2312"/>
          <w:sz w:val="32"/>
          <w:szCs w:val="32"/>
        </w:rPr>
        <w:t>⑷有依法缴纳税收和社会保障资金的良好记录；</w:t>
      </w:r>
    </w:p>
    <w:p w14:paraId="221F8D9F">
      <w:pPr>
        <w:pStyle w:val="8"/>
        <w:jc w:val="both"/>
        <w:rPr>
          <w:rFonts w:ascii="仿宋_GB2312" w:eastAsia="仿宋_GB2312"/>
          <w:sz w:val="32"/>
          <w:szCs w:val="32"/>
        </w:rPr>
      </w:pPr>
      <w:r>
        <w:rPr>
          <w:rFonts w:hint="eastAsia" w:ascii="仿宋_GB2312" w:eastAsia="仿宋_GB2312"/>
          <w:sz w:val="32"/>
          <w:szCs w:val="32"/>
        </w:rPr>
        <w:t>⑸参加政府采购活动前3年内，在经营活动中没有重大违法记录；</w:t>
      </w:r>
    </w:p>
    <w:p w14:paraId="45842D61">
      <w:pPr>
        <w:pStyle w:val="8"/>
        <w:jc w:val="both"/>
        <w:rPr>
          <w:rFonts w:ascii="仿宋_GB2312" w:eastAsia="仿宋_GB2312"/>
          <w:sz w:val="32"/>
          <w:szCs w:val="32"/>
        </w:rPr>
      </w:pPr>
      <w:r>
        <w:rPr>
          <w:rFonts w:hint="eastAsia" w:ascii="仿宋_GB2312" w:eastAsia="仿宋_GB2312"/>
          <w:sz w:val="32"/>
          <w:szCs w:val="32"/>
        </w:rPr>
        <w:t>⑹法律、行政法规规定的其他条件。</w:t>
      </w:r>
    </w:p>
    <w:p w14:paraId="09575B0B">
      <w:pPr>
        <w:pStyle w:val="8"/>
        <w:ind w:firstLine="640" w:firstLineChars="200"/>
        <w:jc w:val="both"/>
        <w:rPr>
          <w:rFonts w:ascii="仿宋_GB2312" w:eastAsia="仿宋_GB2312"/>
          <w:sz w:val="32"/>
          <w:szCs w:val="32"/>
        </w:rPr>
      </w:pPr>
      <w:r>
        <w:rPr>
          <w:rFonts w:hint="eastAsia" w:ascii="仿宋_GB2312" w:eastAsia="仿宋_GB2312"/>
          <w:sz w:val="32"/>
          <w:szCs w:val="32"/>
        </w:rPr>
        <w:t>2</w:t>
      </w:r>
      <w:r>
        <w:rPr>
          <w:rFonts w:hint="eastAsia" w:ascii="仿宋_GB2312" w:eastAsia="仿宋_GB2312" w:cs="仿宋_GB2312"/>
          <w:sz w:val="32"/>
          <w:szCs w:val="32"/>
        </w:rPr>
        <w:t>、</w:t>
      </w:r>
      <w:r>
        <w:rPr>
          <w:rFonts w:hint="eastAsia" w:ascii="仿宋_GB2312" w:eastAsia="仿宋_GB2312"/>
          <w:sz w:val="32"/>
          <w:szCs w:val="32"/>
        </w:rPr>
        <w:t>截止到开标时间，供应商成立时间不少于3年，且为非外资独资或外资控股企业，或为事业单位、军队单位。</w:t>
      </w:r>
    </w:p>
    <w:p w14:paraId="34D3B925">
      <w:pPr>
        <w:pStyle w:val="8"/>
        <w:ind w:firstLine="640" w:firstLineChars="200"/>
        <w:jc w:val="both"/>
        <w:rPr>
          <w:rFonts w:ascii="仿宋_GB2312" w:eastAsia="仿宋_GB2312"/>
          <w:sz w:val="32"/>
          <w:szCs w:val="32"/>
        </w:rPr>
      </w:pPr>
      <w:r>
        <w:rPr>
          <w:rFonts w:hint="eastAsia" w:ascii="仿宋_GB2312" w:eastAsia="仿宋_GB2312"/>
          <w:sz w:val="32"/>
          <w:szCs w:val="32"/>
        </w:rPr>
        <w:t>3</w:t>
      </w:r>
      <w:r>
        <w:rPr>
          <w:rFonts w:hint="eastAsia" w:ascii="仿宋_GB2312" w:eastAsia="仿宋_GB2312" w:cs="仿宋_GB2312"/>
          <w:sz w:val="32"/>
          <w:szCs w:val="32"/>
        </w:rPr>
        <w:t>、</w:t>
      </w:r>
      <w:r>
        <w:rPr>
          <w:rFonts w:hint="eastAsia" w:ascii="仿宋_GB2312" w:eastAsia="仿宋_GB2312"/>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387A5618">
      <w:pPr>
        <w:pStyle w:val="8"/>
        <w:ind w:firstLine="640" w:firstLineChars="200"/>
        <w:jc w:val="both"/>
        <w:rPr>
          <w:rFonts w:ascii="仿宋_GB2312" w:eastAsia="仿宋_GB2312"/>
          <w:sz w:val="32"/>
          <w:szCs w:val="32"/>
        </w:rPr>
      </w:pPr>
      <w:r>
        <w:rPr>
          <w:rFonts w:hint="eastAsia" w:ascii="仿宋_GB2312" w:eastAsia="仿宋_GB2312"/>
          <w:sz w:val="32"/>
          <w:szCs w:val="32"/>
        </w:rPr>
        <w:t>4</w:t>
      </w:r>
      <w:r>
        <w:rPr>
          <w:rFonts w:hint="eastAsia" w:ascii="仿宋_GB2312" w:eastAsia="仿宋_GB2312" w:cs="仿宋_GB2312"/>
          <w:sz w:val="32"/>
          <w:szCs w:val="32"/>
        </w:rPr>
        <w:t>、</w:t>
      </w:r>
      <w:r>
        <w:rPr>
          <w:rFonts w:hint="eastAsia" w:ascii="仿宋_GB2312" w:eastAsia="仿宋_GB2312"/>
          <w:sz w:val="32"/>
          <w:szCs w:val="32"/>
        </w:rPr>
        <w:t>本项目不接受联合体投标或</w:t>
      </w:r>
      <w:r>
        <w:rPr>
          <w:rFonts w:ascii="仿宋_GB2312" w:eastAsia="仿宋_GB2312"/>
          <w:sz w:val="32"/>
          <w:szCs w:val="32"/>
        </w:rPr>
        <w:t>报价</w:t>
      </w:r>
      <w:r>
        <w:rPr>
          <w:rFonts w:hint="eastAsia" w:ascii="仿宋_GB2312" w:eastAsia="仿宋_GB2312"/>
          <w:sz w:val="32"/>
          <w:szCs w:val="32"/>
        </w:rPr>
        <w:t>。</w:t>
      </w:r>
    </w:p>
    <w:p w14:paraId="5117F9DF">
      <w:pPr>
        <w:pStyle w:val="2"/>
        <w:spacing w:line="360" w:lineRule="auto"/>
        <w:ind w:firstLine="0" w:firstLineChars="0"/>
        <w:rPr>
          <w:rFonts w:ascii="楷体_GB2312" w:hAnsi="宋体" w:eastAsia="楷体_GB2312" w:cs="宋体"/>
          <w:b/>
        </w:rPr>
      </w:pPr>
      <w:r>
        <w:rPr>
          <w:rFonts w:hint="eastAsia" w:ascii="楷体_GB2312" w:hAnsi="宋体" w:eastAsia="楷体_GB2312" w:cs="宋体"/>
          <w:b/>
        </w:rPr>
        <w:t>（二）投标人需准备资料要求：</w:t>
      </w:r>
    </w:p>
    <w:p w14:paraId="6DE33CFF">
      <w:pPr>
        <w:pStyle w:val="5"/>
        <w:spacing w:after="0" w:line="560" w:lineRule="exact"/>
        <w:ind w:firstLine="640" w:firstLineChars="200"/>
        <w:rPr>
          <w:rFonts w:ascii="仿宋_GB2312" w:hAnsi="宋体" w:eastAsia="仿宋_GB2312" w:cs="宋体"/>
          <w:kern w:val="0"/>
          <w:sz w:val="32"/>
          <w:szCs w:val="32"/>
          <w:lang w:val="en-US"/>
        </w:rPr>
      </w:pPr>
      <w:r>
        <w:rPr>
          <w:rFonts w:hint="eastAsia" w:ascii="仿宋_GB2312" w:hAnsi="宋体" w:eastAsia="仿宋_GB2312" w:cs="宋体"/>
          <w:kern w:val="0"/>
          <w:sz w:val="32"/>
          <w:szCs w:val="32"/>
        </w:rPr>
        <w:t>投标人须具有</w:t>
      </w:r>
      <w:r>
        <w:rPr>
          <w:rFonts w:hint="eastAsia" w:ascii="仿宋_GB2312" w:hAnsi="宋体" w:eastAsia="仿宋_GB2312" w:cs="宋体"/>
          <w:kern w:val="0"/>
          <w:sz w:val="32"/>
          <w:szCs w:val="32"/>
          <w:lang w:val="en-US" w:eastAsia="zh-CN"/>
        </w:rPr>
        <w:t>有效期内的涉密信息系统集成乙级（含）及以上保密资质。</w:t>
      </w:r>
    </w:p>
    <w:p w14:paraId="22FABCAA">
      <w:pPr>
        <w:pStyle w:val="2"/>
        <w:numPr>
          <w:ilvl w:val="0"/>
          <w:numId w:val="4"/>
        </w:numPr>
        <w:spacing w:line="360" w:lineRule="auto"/>
        <w:ind w:firstLineChars="0"/>
        <w:rPr>
          <w:rFonts w:ascii="楷体_GB2312" w:hAnsi="宋体" w:eastAsia="楷体_GB2312" w:cs="宋体"/>
          <w:b/>
        </w:rPr>
      </w:pPr>
      <w:r>
        <w:rPr>
          <w:rFonts w:hint="eastAsia" w:ascii="楷体_GB2312" w:hAnsi="宋体" w:eastAsia="楷体_GB2312" w:cs="宋体"/>
          <w:b/>
        </w:rPr>
        <w:t>其他要求</w:t>
      </w:r>
    </w:p>
    <w:p w14:paraId="0D11F1B2">
      <w:pPr>
        <w:pStyle w:val="5"/>
        <w:spacing w:after="0" w:line="560" w:lineRule="exact"/>
        <w:ind w:firstLine="640" w:firstLineChars="200"/>
        <w:rPr>
          <w:rFonts w:hint="eastAsia" w:ascii="黑体" w:eastAsia="黑体"/>
          <w:lang w:val="en-US" w:eastAsia="zh-CN"/>
        </w:rPr>
      </w:pPr>
      <w:r>
        <w:rPr>
          <w:rFonts w:hint="eastAsia" w:ascii="仿宋_GB2312" w:hAnsi="宋体" w:eastAsia="仿宋_GB2312" w:cs="仿宋_GB2312"/>
          <w:sz w:val="32"/>
          <w:szCs w:val="32"/>
        </w:rPr>
        <w:t>成交供应商必须在合同约定的时限内完成软件系统的部署并向需求方提交调试记录及软件测试报告等工作，因成交供应商原因每延迟一周按照合同总价的1%支付违约金，延迟一个月需求方有权拒绝接收所有软、硬件产品，终止采购合同且成交供应商需赔付合同总价的</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0%违约金（重大项目进度延期损失）给需求方。</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FC4E53"/>
    <w:multiLevelType w:val="multilevel"/>
    <w:tmpl w:val="22FC4E53"/>
    <w:lvl w:ilvl="0" w:tentative="0">
      <w:start w:val="1"/>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523BEE"/>
    <w:multiLevelType w:val="multilevel"/>
    <w:tmpl w:val="35523BEE"/>
    <w:lvl w:ilvl="0" w:tentative="0">
      <w:start w:val="3"/>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D03665"/>
    <w:multiLevelType w:val="multilevel"/>
    <w:tmpl w:val="52D03665"/>
    <w:lvl w:ilvl="0" w:tentative="0">
      <w:start w:val="3"/>
      <w:numFmt w:val="japaneseCounting"/>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7F44C52"/>
    <w:multiLevelType w:val="multilevel"/>
    <w:tmpl w:val="67F44C52"/>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IdWithMdInfo" w:val="{&quot;midianArr&quot;:[],&quot;docId&quot;:&quot;980E247C1773cbba83630b900001c17d108481952c10&quot;,&quot;filePath&quot;:&quot;/home/thtf/桌面/【008】202606项目-保密审查系统/02 项目采购/4.1 采购文件.docx&quot;,&quot;isOperatedMidianRibbon&quot;:false,&quot;isUploadPublicData&quot;:false,&quot;revisonCurrentState&quot;:true}"/>
    <w:docVar w:name="mdDocId" w:val="980E247C1773cbba83630b900001c17d108481952c10"/>
  </w:docVars>
  <w:rsids>
    <w:rsidRoot w:val="00BD1843"/>
    <w:rsid w:val="00044C19"/>
    <w:rsid w:val="00070911"/>
    <w:rsid w:val="00072BEB"/>
    <w:rsid w:val="000819F5"/>
    <w:rsid w:val="000B320A"/>
    <w:rsid w:val="000C7A68"/>
    <w:rsid w:val="000E7953"/>
    <w:rsid w:val="000F2AE4"/>
    <w:rsid w:val="001422BF"/>
    <w:rsid w:val="00154777"/>
    <w:rsid w:val="00156F97"/>
    <w:rsid w:val="0017484D"/>
    <w:rsid w:val="001941CD"/>
    <w:rsid w:val="001A1172"/>
    <w:rsid w:val="001C1660"/>
    <w:rsid w:val="001C2134"/>
    <w:rsid w:val="001F5B96"/>
    <w:rsid w:val="0020368A"/>
    <w:rsid w:val="0020687B"/>
    <w:rsid w:val="002266B4"/>
    <w:rsid w:val="0026562F"/>
    <w:rsid w:val="00277C52"/>
    <w:rsid w:val="002D71F8"/>
    <w:rsid w:val="002E0738"/>
    <w:rsid w:val="002F2D7D"/>
    <w:rsid w:val="003202B1"/>
    <w:rsid w:val="0032143C"/>
    <w:rsid w:val="00330953"/>
    <w:rsid w:val="00331A84"/>
    <w:rsid w:val="00333079"/>
    <w:rsid w:val="003625B9"/>
    <w:rsid w:val="003722C6"/>
    <w:rsid w:val="00396D3F"/>
    <w:rsid w:val="003A2A50"/>
    <w:rsid w:val="003D5120"/>
    <w:rsid w:val="003F0BF2"/>
    <w:rsid w:val="00405A5E"/>
    <w:rsid w:val="00453B1E"/>
    <w:rsid w:val="0046294B"/>
    <w:rsid w:val="00475140"/>
    <w:rsid w:val="00484A8B"/>
    <w:rsid w:val="004971BD"/>
    <w:rsid w:val="004D5EBF"/>
    <w:rsid w:val="004F1720"/>
    <w:rsid w:val="004F7403"/>
    <w:rsid w:val="005031B6"/>
    <w:rsid w:val="00511209"/>
    <w:rsid w:val="0051148A"/>
    <w:rsid w:val="00520901"/>
    <w:rsid w:val="005427DF"/>
    <w:rsid w:val="00560921"/>
    <w:rsid w:val="00561FE1"/>
    <w:rsid w:val="00583AB0"/>
    <w:rsid w:val="005979E1"/>
    <w:rsid w:val="005A088D"/>
    <w:rsid w:val="005A335A"/>
    <w:rsid w:val="005A55CF"/>
    <w:rsid w:val="005C1B07"/>
    <w:rsid w:val="005D6938"/>
    <w:rsid w:val="005E1DD4"/>
    <w:rsid w:val="005F350C"/>
    <w:rsid w:val="005F7C69"/>
    <w:rsid w:val="00603B2A"/>
    <w:rsid w:val="0066397E"/>
    <w:rsid w:val="0066405D"/>
    <w:rsid w:val="00667738"/>
    <w:rsid w:val="00670525"/>
    <w:rsid w:val="0069377A"/>
    <w:rsid w:val="00694A61"/>
    <w:rsid w:val="006B548B"/>
    <w:rsid w:val="007034FA"/>
    <w:rsid w:val="00703E12"/>
    <w:rsid w:val="007145BB"/>
    <w:rsid w:val="0072647A"/>
    <w:rsid w:val="00770882"/>
    <w:rsid w:val="007824ED"/>
    <w:rsid w:val="00794AD0"/>
    <w:rsid w:val="007970E4"/>
    <w:rsid w:val="007A2D15"/>
    <w:rsid w:val="007C5A29"/>
    <w:rsid w:val="007C7E46"/>
    <w:rsid w:val="007D4048"/>
    <w:rsid w:val="007F7B50"/>
    <w:rsid w:val="007F7DED"/>
    <w:rsid w:val="00812336"/>
    <w:rsid w:val="00825F9C"/>
    <w:rsid w:val="0085357B"/>
    <w:rsid w:val="00856D5D"/>
    <w:rsid w:val="008773F0"/>
    <w:rsid w:val="008A78C2"/>
    <w:rsid w:val="008B1303"/>
    <w:rsid w:val="008B2D07"/>
    <w:rsid w:val="008B52CC"/>
    <w:rsid w:val="008C2A9F"/>
    <w:rsid w:val="008E0026"/>
    <w:rsid w:val="008E10B4"/>
    <w:rsid w:val="0094432C"/>
    <w:rsid w:val="009450D8"/>
    <w:rsid w:val="0095787E"/>
    <w:rsid w:val="009B75F4"/>
    <w:rsid w:val="009C1C55"/>
    <w:rsid w:val="009F1D20"/>
    <w:rsid w:val="00A04469"/>
    <w:rsid w:val="00A119A3"/>
    <w:rsid w:val="00A2699C"/>
    <w:rsid w:val="00A47753"/>
    <w:rsid w:val="00A57583"/>
    <w:rsid w:val="00A728FA"/>
    <w:rsid w:val="00A75A2D"/>
    <w:rsid w:val="00AA38E9"/>
    <w:rsid w:val="00AB2467"/>
    <w:rsid w:val="00AB684B"/>
    <w:rsid w:val="00B329EA"/>
    <w:rsid w:val="00B357A4"/>
    <w:rsid w:val="00B46B1B"/>
    <w:rsid w:val="00B71801"/>
    <w:rsid w:val="00B72F32"/>
    <w:rsid w:val="00B74064"/>
    <w:rsid w:val="00B80E17"/>
    <w:rsid w:val="00B8530D"/>
    <w:rsid w:val="00B95485"/>
    <w:rsid w:val="00BB5BE7"/>
    <w:rsid w:val="00BC149E"/>
    <w:rsid w:val="00BD009B"/>
    <w:rsid w:val="00BD1843"/>
    <w:rsid w:val="00BD3EEB"/>
    <w:rsid w:val="00C125C2"/>
    <w:rsid w:val="00C171F9"/>
    <w:rsid w:val="00C378EF"/>
    <w:rsid w:val="00C5485E"/>
    <w:rsid w:val="00C635BE"/>
    <w:rsid w:val="00C73790"/>
    <w:rsid w:val="00C77889"/>
    <w:rsid w:val="00C800A4"/>
    <w:rsid w:val="00CA37AA"/>
    <w:rsid w:val="00CB3B7F"/>
    <w:rsid w:val="00CB78CF"/>
    <w:rsid w:val="00CF27D6"/>
    <w:rsid w:val="00CF4C03"/>
    <w:rsid w:val="00D17F3A"/>
    <w:rsid w:val="00D3115E"/>
    <w:rsid w:val="00D412F2"/>
    <w:rsid w:val="00D45A84"/>
    <w:rsid w:val="00D52CA1"/>
    <w:rsid w:val="00D57114"/>
    <w:rsid w:val="00D72B01"/>
    <w:rsid w:val="00D75796"/>
    <w:rsid w:val="00D964DC"/>
    <w:rsid w:val="00DB200E"/>
    <w:rsid w:val="00DC2BED"/>
    <w:rsid w:val="00DD6AA1"/>
    <w:rsid w:val="00DF0C5E"/>
    <w:rsid w:val="00E05020"/>
    <w:rsid w:val="00E10C8F"/>
    <w:rsid w:val="00E34384"/>
    <w:rsid w:val="00E34DED"/>
    <w:rsid w:val="00E56D42"/>
    <w:rsid w:val="00E60A63"/>
    <w:rsid w:val="00E7639E"/>
    <w:rsid w:val="00E974CC"/>
    <w:rsid w:val="00EB2A1E"/>
    <w:rsid w:val="00ED4B8A"/>
    <w:rsid w:val="00ED4C36"/>
    <w:rsid w:val="00EE11CB"/>
    <w:rsid w:val="00EE66BF"/>
    <w:rsid w:val="00EE7A1B"/>
    <w:rsid w:val="00F1456D"/>
    <w:rsid w:val="00F17434"/>
    <w:rsid w:val="00F2032F"/>
    <w:rsid w:val="00F733BF"/>
    <w:rsid w:val="00F863C6"/>
    <w:rsid w:val="00F905B3"/>
    <w:rsid w:val="00F93026"/>
    <w:rsid w:val="00F93F53"/>
    <w:rsid w:val="00F9429E"/>
    <w:rsid w:val="00FB329E"/>
    <w:rsid w:val="00FE6C9D"/>
    <w:rsid w:val="00FF2E04"/>
    <w:rsid w:val="01C63D03"/>
    <w:rsid w:val="12045E4F"/>
    <w:rsid w:val="12412FAF"/>
    <w:rsid w:val="185A3D1C"/>
    <w:rsid w:val="21FD5F4E"/>
    <w:rsid w:val="23F21382"/>
    <w:rsid w:val="2F000220"/>
    <w:rsid w:val="3084673A"/>
    <w:rsid w:val="427467FA"/>
    <w:rsid w:val="44D54F62"/>
    <w:rsid w:val="4C7D362F"/>
    <w:rsid w:val="54851C3B"/>
    <w:rsid w:val="580C2C01"/>
    <w:rsid w:val="5C137B0C"/>
    <w:rsid w:val="605B7233"/>
    <w:rsid w:val="61064C12"/>
    <w:rsid w:val="65DE2A64"/>
    <w:rsid w:val="667E6BDB"/>
    <w:rsid w:val="6720070D"/>
    <w:rsid w:val="698677B1"/>
    <w:rsid w:val="6F313EC6"/>
    <w:rsid w:val="6F5F578D"/>
    <w:rsid w:val="766469BA"/>
    <w:rsid w:val="76661E08"/>
    <w:rsid w:val="7EF7959A"/>
    <w:rsid w:val="94D77308"/>
    <w:rsid w:val="A6F65F73"/>
    <w:rsid w:val="DFFD70DB"/>
    <w:rsid w:val="F7FFCFD9"/>
    <w:rsid w:val="FDDF5C33"/>
    <w:rsid w:val="FFF68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7"/>
    <w:basedOn w:val="1"/>
    <w:next w:val="1"/>
    <w:link w:val="24"/>
    <w:semiHidden/>
    <w:unhideWhenUsed/>
    <w:qFormat/>
    <w:uiPriority w:val="0"/>
    <w:pPr>
      <w:keepNext/>
      <w:keepLines/>
      <w:spacing w:before="240" w:after="64" w:line="320" w:lineRule="auto"/>
      <w:outlineLvl w:val="6"/>
    </w:pPr>
    <w:rPr>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5">
    <w:name w:val="Body Text"/>
    <w:basedOn w:val="1"/>
    <w:link w:val="17"/>
    <w:unhideWhenUsed/>
    <w:qFormat/>
    <w:uiPriority w:val="99"/>
    <w:pPr>
      <w:spacing w:after="120"/>
    </w:pPr>
    <w:rPr>
      <w:rFonts w:eastAsia="宋体"/>
      <w:sz w:val="21"/>
      <w:szCs w:val="24"/>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Char Char Char Char Char Char Char Char Char Char"/>
    <w:basedOn w:val="1"/>
    <w:qFormat/>
    <w:uiPriority w:val="0"/>
    <w:pPr>
      <w:spacing w:before="100" w:beforeAutospacing="1" w:after="100" w:afterAutospacing="1" w:line="580" w:lineRule="exact"/>
      <w:jc w:val="center"/>
    </w:pPr>
    <w:rPr>
      <w:rFonts w:eastAsia="黑体"/>
      <w:kern w:val="0"/>
      <w:szCs w:val="36"/>
    </w:rPr>
  </w:style>
  <w:style w:type="character" w:customStyle="1" w:styleId="14">
    <w:name w:val="页眉 Char"/>
    <w:link w:val="7"/>
    <w:qFormat/>
    <w:uiPriority w:val="0"/>
    <w:rPr>
      <w:rFonts w:eastAsia="仿宋_GB2312"/>
      <w:kern w:val="2"/>
      <w:sz w:val="18"/>
      <w:szCs w:val="18"/>
    </w:rPr>
  </w:style>
  <w:style w:type="character" w:customStyle="1" w:styleId="15">
    <w:name w:val="页脚 Char"/>
    <w:link w:val="6"/>
    <w:qFormat/>
    <w:uiPriority w:val="0"/>
    <w:rPr>
      <w:rFonts w:eastAsia="仿宋_GB2312"/>
      <w:kern w:val="2"/>
      <w:sz w:val="18"/>
      <w:szCs w:val="18"/>
    </w:rPr>
  </w:style>
  <w:style w:type="paragraph" w:styleId="16">
    <w:name w:val="No Spacing"/>
    <w:qFormat/>
    <w:uiPriority w:val="1"/>
    <w:pPr>
      <w:widowControl w:val="0"/>
      <w:jc w:val="both"/>
    </w:pPr>
    <w:rPr>
      <w:rFonts w:ascii="Times New Roman" w:hAnsi="Times New Roman" w:eastAsia="仿宋_GB2312" w:cs="Times New Roman"/>
      <w:kern w:val="2"/>
      <w:sz w:val="32"/>
      <w:szCs w:val="32"/>
      <w:lang w:val="en-US" w:eastAsia="zh-CN" w:bidi="ar-SA"/>
    </w:rPr>
  </w:style>
  <w:style w:type="character" w:customStyle="1" w:styleId="17">
    <w:name w:val="正文文本 Char"/>
    <w:basedOn w:val="12"/>
    <w:link w:val="5"/>
    <w:qFormat/>
    <w:uiPriority w:val="0"/>
    <w:rPr>
      <w:kern w:val="2"/>
      <w:sz w:val="21"/>
      <w:szCs w:val="24"/>
    </w:rPr>
  </w:style>
  <w:style w:type="character" w:customStyle="1" w:styleId="18">
    <w:name w:val="HTML 预设格式 Char"/>
    <w:basedOn w:val="12"/>
    <w:link w:val="8"/>
    <w:qFormat/>
    <w:uiPriority w:val="0"/>
    <w:rPr>
      <w:rFonts w:ascii="宋体" w:hAnsi="宋体" w:cs="宋体"/>
      <w:sz w:val="24"/>
      <w:szCs w:val="24"/>
    </w:rPr>
  </w:style>
  <w:style w:type="paragraph" w:customStyle="1" w:styleId="19">
    <w:name w:val="Char Char Char Char Char Char Char Char Char Char1"/>
    <w:basedOn w:val="1"/>
    <w:qFormat/>
    <w:uiPriority w:val="0"/>
    <w:pPr>
      <w:spacing w:before="100" w:beforeAutospacing="1" w:after="100" w:afterAutospacing="1" w:line="580" w:lineRule="exact"/>
      <w:jc w:val="center"/>
    </w:pPr>
    <w:rPr>
      <w:rFonts w:eastAsia="黑体"/>
      <w:kern w:val="0"/>
      <w:szCs w:val="36"/>
    </w:rPr>
  </w:style>
  <w:style w:type="character" w:customStyle="1" w:styleId="20">
    <w:name w:val="font61"/>
    <w:qFormat/>
    <w:uiPriority w:val="0"/>
    <w:rPr>
      <w:rFonts w:hint="eastAsia" w:ascii="黑体" w:hAnsi="宋体" w:eastAsia="黑体" w:cs="黑体"/>
      <w:b/>
      <w:color w:val="000000"/>
      <w:sz w:val="22"/>
      <w:szCs w:val="22"/>
      <w:u w:val="none"/>
    </w:rPr>
  </w:style>
  <w:style w:type="paragraph" w:customStyle="1" w:styleId="21">
    <w:name w:val="UserStyle_8"/>
    <w:basedOn w:val="1"/>
    <w:qFormat/>
    <w:uiPriority w:val="0"/>
    <w:pPr>
      <w:spacing w:line="351" w:lineRule="atLeast"/>
      <w:ind w:firstLine="420" w:firstLineChars="200"/>
    </w:pPr>
    <w:rPr>
      <w:color w:val="000000"/>
      <w:sz w:val="20"/>
      <w:szCs w:val="20"/>
      <w:lang w:val="zh-CN"/>
    </w:rPr>
  </w:style>
  <w:style w:type="character" w:customStyle="1" w:styleId="22">
    <w:name w:val="NormalCharacter"/>
    <w:semiHidden/>
    <w:qFormat/>
    <w:uiPriority w:val="0"/>
  </w:style>
  <w:style w:type="paragraph" w:customStyle="1" w:styleId="23">
    <w:name w:val="列出段落1"/>
    <w:basedOn w:val="1"/>
    <w:next w:val="4"/>
    <w:qFormat/>
    <w:uiPriority w:val="0"/>
    <w:pPr>
      <w:ind w:firstLine="420" w:firstLineChars="200"/>
    </w:pPr>
    <w:rPr>
      <w:rFonts w:eastAsia="宋体"/>
      <w:kern w:val="0"/>
      <w:sz w:val="24"/>
      <w:szCs w:val="24"/>
    </w:rPr>
  </w:style>
  <w:style w:type="character" w:customStyle="1" w:styleId="24">
    <w:name w:val="标题 7 Char"/>
    <w:basedOn w:val="12"/>
    <w:link w:val="4"/>
    <w:semiHidden/>
    <w:qFormat/>
    <w:uiPriority w:val="0"/>
    <w:rPr>
      <w:rFonts w:eastAsia="仿宋_GB2312"/>
      <w:b/>
      <w:bCs/>
      <w:kern w:val="2"/>
      <w:sz w:val="24"/>
      <w:szCs w:val="24"/>
    </w:rPr>
  </w:style>
  <w:style w:type="character" w:customStyle="1" w:styleId="25">
    <w:name w:val="正文文本 字符1"/>
    <w:basedOn w:val="12"/>
    <w:qFormat/>
    <w:uiPriority w:val="99"/>
    <w:rPr>
      <w:rFonts w:ascii="Times New Roman" w:hAnsi="Times New Roman" w:eastAsia="宋体" w:cs="Times New Roman"/>
      <w:szCs w:val="24"/>
    </w:rPr>
  </w:style>
  <w:style w:type="paragraph" w:customStyle="1" w:styleId="26">
    <w:name w:val="文件-正文"/>
    <w:basedOn w:val="1"/>
    <w:qFormat/>
    <w:uiPriority w:val="99"/>
    <w:pPr>
      <w:adjustRightInd w:val="0"/>
      <w:snapToGrid w:val="0"/>
      <w:spacing w:line="360" w:lineRule="auto"/>
      <w:ind w:firstLine="200" w:firstLineChars="200"/>
    </w:pPr>
    <w:rPr>
      <w:rFonts w:ascii="宋体" w:hAnsi="宋体" w:cs="宋体"/>
    </w:rPr>
  </w:style>
  <w:style w:type="paragraph" w:customStyle="1" w:styleId="27">
    <w:name w:val="产品白皮书"/>
    <w:basedOn w:val="1"/>
    <w:qFormat/>
    <w:uiPriority w:val="0"/>
    <w:pPr>
      <w:spacing w:line="300" w:lineRule="auto"/>
      <w:ind w:firstLine="200" w:firstLineChars="200"/>
    </w:pPr>
    <w:rPr>
      <w:rFonts w:ascii="宋体" w:hAnsi="宋体"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6</Pages>
  <Words>2311</Words>
  <Characters>2361</Characters>
  <Lines>60</Lines>
  <Paragraphs>17</Paragraphs>
  <TotalTime>47</TotalTime>
  <ScaleCrop>false</ScaleCrop>
  <LinksUpToDate>false</LinksUpToDate>
  <CharactersWithSpaces>2361</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2022-05-10T02:34:00Z</dcterms:created>
  <dc:creator>叶昭晖</dc:creator>
  <cp:lastModifiedBy>thtf</cp:lastModifiedBy>
  <dcterms:modified xsi:type="dcterms:W3CDTF">2026-07-08T10:39:56Z</dcterms:modified>
  <dc:title>国防科技大学集中采购运行流程</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eyJoZGlkIjoiMjk2NWU2M2IyMGViZjBiYTZmMjZlYTE5Y2RlMzkxODcifQ==</vt:lpwstr>
  </property>
  <property fmtid="{D5CDD505-2E9C-101B-9397-08002B2CF9AE}" pid="4" name="ICV">
    <vt:lpwstr>F8C024FAD52D659993C5416A68B2ED0C_43</vt:lpwstr>
  </property>
</Properties>
</file>