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firstLine="964" w:firstLineChars="200"/>
        <w:jc w:val="center"/>
        <w:rPr>
          <w:rFonts w:hint="eastAsia" w:ascii="宋体" w:hAnsi="宋体" w:eastAsia="宋体" w:cs="宋体"/>
          <w:sz w:val="32"/>
          <w:szCs w:val="32"/>
          <w:lang w:eastAsia="zh-CN"/>
        </w:rPr>
      </w:pPr>
      <w:r>
        <w:rPr>
          <w:rFonts w:hint="eastAsia" w:ascii="宋体" w:hAnsi="宋体" w:eastAsia="宋体" w:cs="宋体"/>
          <w:b/>
          <w:bCs/>
          <w:sz w:val="48"/>
          <w:szCs w:val="48"/>
        </w:rPr>
        <w:t>文理</w:t>
      </w:r>
      <w:r>
        <w:rPr>
          <w:rFonts w:hint="eastAsia" w:ascii="宋体" w:hAnsi="宋体" w:eastAsia="宋体" w:cs="宋体"/>
          <w:b/>
          <w:bCs/>
          <w:sz w:val="48"/>
          <w:szCs w:val="48"/>
        </w:rPr>
        <w:t>学院协同无人机系统飞行设备</w:t>
      </w:r>
      <w:r>
        <w:rPr>
          <w:rFonts w:hint="eastAsia" w:ascii="宋体" w:hAnsi="宋体" w:eastAsia="宋体" w:cs="宋体"/>
          <w:b/>
          <w:bCs/>
          <w:sz w:val="48"/>
          <w:szCs w:val="48"/>
        </w:rPr>
        <w:t>项目</w:t>
      </w:r>
      <w:r>
        <w:rPr>
          <w:rFonts w:hint="eastAsia" w:ascii="宋体" w:hAnsi="宋体" w:eastAsia="宋体" w:cs="宋体"/>
          <w:b/>
          <w:bCs/>
          <w:sz w:val="48"/>
          <w:szCs w:val="48"/>
          <w:lang w:eastAsia="zh-CN"/>
        </w:rPr>
        <w:t>技术参数、服务要求</w:t>
      </w:r>
    </w:p>
    <w:p>
      <w:pPr>
        <w:pStyle w:val="2"/>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lang w:eastAsia="zh-CN"/>
        </w:rPr>
        <w:t>一、</w:t>
      </w:r>
      <w:r>
        <w:rPr>
          <w:rFonts w:hint="eastAsia" w:ascii="宋体" w:hAnsi="宋体" w:eastAsia="宋体" w:cs="宋体"/>
          <w:sz w:val="32"/>
          <w:szCs w:val="32"/>
        </w:rPr>
        <w:t>采购内容名称、数量等</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5193"/>
        <w:gridCol w:w="111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2" w:hRule="atLeast"/>
          <w:jc w:val="center"/>
        </w:trPr>
        <w:tc>
          <w:tcPr>
            <w:tcW w:w="1109" w:type="dxa"/>
            <w:tcBorders>
              <w:top w:val="single" w:color="auto" w:sz="4" w:space="0"/>
              <w:left w:val="single" w:color="auto" w:sz="4" w:space="0"/>
              <w:bottom w:val="single" w:color="auto" w:sz="4" w:space="0"/>
              <w:right w:val="single" w:color="auto" w:sz="4" w:space="0"/>
            </w:tcBorders>
            <w:vAlign w:val="center"/>
          </w:tcPr>
          <w:p>
            <w:pPr>
              <w:pStyle w:val="5"/>
              <w:ind w:firstLine="198" w:firstLineChars="94"/>
              <w:rPr>
                <w:rFonts w:hint="eastAsia" w:ascii="宋体" w:hAnsi="宋体" w:eastAsia="宋体" w:cs="宋体"/>
                <w:b/>
                <w:bCs/>
                <w:sz w:val="21"/>
                <w:szCs w:val="21"/>
              </w:rPr>
            </w:pPr>
            <w:r>
              <w:rPr>
                <w:rFonts w:hint="eastAsia" w:ascii="宋体" w:hAnsi="宋体" w:eastAsia="宋体" w:cs="宋体"/>
                <w:b/>
                <w:bCs/>
                <w:sz w:val="21"/>
                <w:szCs w:val="21"/>
              </w:rPr>
              <w:t>序号</w:t>
            </w:r>
          </w:p>
        </w:tc>
        <w:tc>
          <w:tcPr>
            <w:tcW w:w="5193" w:type="dxa"/>
            <w:tcBorders>
              <w:top w:val="single" w:color="auto" w:sz="4" w:space="0"/>
              <w:left w:val="nil"/>
              <w:bottom w:val="single" w:color="auto" w:sz="4" w:space="0"/>
              <w:right w:val="single" w:color="auto" w:sz="4" w:space="0"/>
            </w:tcBorders>
            <w:vAlign w:val="center"/>
          </w:tcPr>
          <w:p>
            <w:pPr>
              <w:pStyle w:val="5"/>
              <w:ind w:firstLine="422"/>
              <w:jc w:val="center"/>
              <w:rPr>
                <w:rFonts w:hint="eastAsia" w:ascii="宋体" w:hAnsi="宋体" w:eastAsia="宋体" w:cs="宋体"/>
                <w:b/>
                <w:bCs/>
                <w:sz w:val="21"/>
                <w:szCs w:val="21"/>
              </w:rPr>
            </w:pPr>
            <w:r>
              <w:rPr>
                <w:rFonts w:hint="eastAsia" w:ascii="宋体" w:hAnsi="宋体" w:eastAsia="宋体" w:cs="宋体"/>
                <w:b/>
                <w:bCs/>
                <w:sz w:val="21"/>
                <w:szCs w:val="21"/>
              </w:rPr>
              <w:t>名称</w:t>
            </w:r>
          </w:p>
        </w:tc>
        <w:tc>
          <w:tcPr>
            <w:tcW w:w="1110" w:type="dxa"/>
            <w:tcBorders>
              <w:top w:val="single" w:color="auto" w:sz="4" w:space="0"/>
              <w:left w:val="nil"/>
              <w:bottom w:val="single" w:color="auto" w:sz="4" w:space="0"/>
              <w:right w:val="single" w:color="auto" w:sz="4" w:space="0"/>
            </w:tcBorders>
            <w:vAlign w:val="center"/>
          </w:tcPr>
          <w:p>
            <w:pPr>
              <w:pStyle w:val="5"/>
              <w:ind w:firstLine="198" w:firstLineChars="94"/>
              <w:rPr>
                <w:rFonts w:hint="eastAsia" w:ascii="宋体" w:hAnsi="宋体" w:eastAsia="宋体" w:cs="宋体"/>
                <w:b/>
                <w:bCs/>
                <w:sz w:val="21"/>
                <w:szCs w:val="21"/>
              </w:rPr>
            </w:pPr>
            <w:r>
              <w:rPr>
                <w:rFonts w:hint="eastAsia" w:ascii="宋体" w:hAnsi="宋体" w:eastAsia="宋体" w:cs="宋体"/>
                <w:b/>
                <w:bCs/>
                <w:sz w:val="21"/>
                <w:szCs w:val="21"/>
              </w:rPr>
              <w:t>单位</w:t>
            </w:r>
          </w:p>
        </w:tc>
        <w:tc>
          <w:tcPr>
            <w:tcW w:w="1110" w:type="dxa"/>
            <w:tcBorders>
              <w:top w:val="single" w:color="auto" w:sz="4" w:space="0"/>
              <w:left w:val="nil"/>
              <w:bottom w:val="single" w:color="auto" w:sz="4" w:space="0"/>
              <w:right w:val="single" w:color="auto" w:sz="4" w:space="0"/>
            </w:tcBorders>
            <w:vAlign w:val="center"/>
          </w:tcPr>
          <w:p>
            <w:pPr>
              <w:pStyle w:val="5"/>
              <w:ind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109" w:type="dxa"/>
            <w:tcBorders>
              <w:top w:val="single" w:color="auto" w:sz="4" w:space="0"/>
              <w:left w:val="single" w:color="auto" w:sz="4" w:space="0"/>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1</w:t>
            </w:r>
          </w:p>
        </w:tc>
        <w:tc>
          <w:tcPr>
            <w:tcW w:w="5193"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0"/>
                <w:szCs w:val="20"/>
              </w:rPr>
              <w:t>协同</w:t>
            </w:r>
            <w:r>
              <w:rPr>
                <w:rFonts w:hint="eastAsia" w:ascii="宋体" w:hAnsi="宋体" w:eastAsia="宋体" w:cs="宋体"/>
                <w:sz w:val="20"/>
                <w:szCs w:val="20"/>
              </w:rPr>
              <w:t>无人机</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台</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109" w:type="dxa"/>
            <w:tcBorders>
              <w:top w:val="single" w:color="auto" w:sz="4" w:space="0"/>
              <w:left w:val="single" w:color="auto" w:sz="4" w:space="0"/>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2</w:t>
            </w:r>
          </w:p>
        </w:tc>
        <w:tc>
          <w:tcPr>
            <w:tcW w:w="5193"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0"/>
                <w:szCs w:val="20"/>
              </w:rPr>
            </w:pPr>
            <w:r>
              <w:rPr>
                <w:rFonts w:hint="eastAsia" w:ascii="宋体" w:hAnsi="宋体" w:eastAsia="宋体" w:cs="宋体"/>
                <w:sz w:val="20"/>
                <w:szCs w:val="20"/>
              </w:rPr>
              <w:t>无人机</w:t>
            </w:r>
            <w:r>
              <w:rPr>
                <w:rFonts w:hint="eastAsia" w:ascii="宋体" w:hAnsi="宋体" w:eastAsia="宋体" w:cs="宋体"/>
                <w:sz w:val="20"/>
                <w:szCs w:val="20"/>
              </w:rPr>
              <w:t>飞行协同数据文件安全管控设备</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套</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109" w:type="dxa"/>
            <w:tcBorders>
              <w:top w:val="single" w:color="auto" w:sz="4" w:space="0"/>
              <w:left w:val="single" w:color="auto" w:sz="4" w:space="0"/>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3</w:t>
            </w:r>
          </w:p>
        </w:tc>
        <w:tc>
          <w:tcPr>
            <w:tcW w:w="5193"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0"/>
                <w:szCs w:val="20"/>
              </w:rPr>
            </w:pPr>
            <w:r>
              <w:rPr>
                <w:rFonts w:hint="eastAsia" w:ascii="宋体" w:hAnsi="宋体" w:eastAsia="宋体" w:cs="宋体"/>
                <w:sz w:val="20"/>
                <w:szCs w:val="20"/>
              </w:rPr>
              <w:t>协同</w:t>
            </w:r>
            <w:r>
              <w:rPr>
                <w:rFonts w:hint="eastAsia" w:ascii="宋体" w:hAnsi="宋体" w:eastAsia="宋体" w:cs="宋体"/>
                <w:sz w:val="20"/>
                <w:szCs w:val="20"/>
              </w:rPr>
              <w:t>无人机集群干扰测试节点</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台</w:t>
            </w:r>
          </w:p>
        </w:tc>
        <w:tc>
          <w:tcPr>
            <w:tcW w:w="1110" w:type="dxa"/>
            <w:tcBorders>
              <w:top w:val="single" w:color="auto" w:sz="4" w:space="0"/>
              <w:left w:val="nil"/>
              <w:bottom w:val="single" w:color="auto" w:sz="4" w:space="0"/>
              <w:right w:val="single" w:color="auto" w:sz="4" w:space="0"/>
            </w:tcBorders>
            <w:vAlign w:val="center"/>
          </w:tcPr>
          <w:p>
            <w:pPr>
              <w:pStyle w:val="2"/>
              <w:spacing w:after="0"/>
              <w:jc w:val="center"/>
              <w:rPr>
                <w:rFonts w:hint="eastAsia" w:ascii="宋体" w:hAnsi="宋体" w:eastAsia="宋体" w:cs="宋体"/>
                <w:sz w:val="24"/>
                <w:szCs w:val="24"/>
              </w:rPr>
            </w:pPr>
            <w:r>
              <w:rPr>
                <w:rFonts w:hint="eastAsia" w:ascii="宋体" w:hAnsi="宋体" w:eastAsia="宋体" w:cs="宋体"/>
                <w:sz w:val="24"/>
                <w:szCs w:val="24"/>
              </w:rPr>
              <w:t>1</w:t>
            </w:r>
          </w:p>
        </w:tc>
      </w:tr>
    </w:tbl>
    <w:p>
      <w:pPr>
        <w:pStyle w:val="2"/>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lang w:eastAsia="zh-CN"/>
        </w:rPr>
        <w:t>二、</w:t>
      </w:r>
      <w:r>
        <w:rPr>
          <w:rFonts w:hint="eastAsia" w:ascii="宋体" w:hAnsi="宋体" w:eastAsia="宋体" w:cs="宋体"/>
          <w:sz w:val="32"/>
          <w:szCs w:val="32"/>
        </w:rPr>
        <w:t>采购内容具体技术指标要求</w:t>
      </w:r>
    </w:p>
    <w:tbl>
      <w:tblPr>
        <w:tblStyle w:val="3"/>
        <w:tblW w:w="8506"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484"/>
        <w:gridCol w:w="6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484"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设备名称</w:t>
            </w:r>
          </w:p>
        </w:tc>
        <w:tc>
          <w:tcPr>
            <w:tcW w:w="635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3" w:hRule="atLeast"/>
        </w:trPr>
        <w:tc>
          <w:tcPr>
            <w:tcW w:w="669" w:type="dxa"/>
            <w:tcBorders>
              <w:top w:val="single" w:color="auto" w:sz="4" w:space="0"/>
              <w:left w:val="single" w:color="auto" w:sz="4" w:space="0"/>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1</w:t>
            </w:r>
          </w:p>
        </w:tc>
        <w:tc>
          <w:tcPr>
            <w:tcW w:w="1484" w:type="dxa"/>
            <w:tcBorders>
              <w:top w:val="single" w:color="auto" w:sz="4" w:space="0"/>
              <w:left w:val="nil"/>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协同无人机</w:t>
            </w:r>
          </w:p>
        </w:tc>
        <w:tc>
          <w:tcPr>
            <w:tcW w:w="6353" w:type="dxa"/>
            <w:tcBorders>
              <w:top w:val="single" w:color="auto" w:sz="4" w:space="0"/>
              <w:left w:val="nil"/>
              <w:bottom w:val="single" w:color="auto" w:sz="4" w:space="0"/>
              <w:right w:val="single" w:color="auto" w:sz="4" w:space="0"/>
            </w:tcBorders>
            <w:vAlign w:val="center"/>
          </w:tcPr>
          <w:p>
            <w:pPr>
              <w:widowControl w:val="0"/>
              <w:autoSpaceDE w:val="0"/>
              <w:rPr>
                <w:rFonts w:hint="eastAsia" w:ascii="宋体" w:hAnsi="宋体" w:eastAsia="宋体" w:cs="宋体"/>
                <w:sz w:val="24"/>
                <w:szCs w:val="24"/>
              </w:rPr>
            </w:pPr>
            <w:r>
              <w:rPr>
                <w:rFonts w:hint="eastAsia" w:ascii="宋体" w:hAnsi="宋体" w:eastAsia="宋体" w:cs="宋体"/>
                <w:sz w:val="24"/>
                <w:szCs w:val="24"/>
              </w:rPr>
              <w:t>飞行器技术参数：</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对称电机轴距：≤900mm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外包装箱尺寸：≤800mm×600mm×400mm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外形尺寸：≤450mm×450mm×450mm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最大起飞重量：≤9kg</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最大额外负载：≥2.5kg</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GPS定位悬停精度绝对值：垂直≤0.5 m，水平≤1.5 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视觉定位悬停精度绝对值：垂直≤0.1 m，水平≤0.3 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GNSS系统：支持GPS、GLONASS、BEIDOU、GALILEO四种导航系统</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飞行器具备RTK定位和定向能力，能够在指南针受到干扰的环境下利用RTK定向安全飞行</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RTK模式下飞行器悬停精度满足：垂直≤±0.1 m，水平≤±0.2 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最大上升速度：≥6 m/s</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最大下降速度：≥5 m/s</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最大倾斜下降速度：≥7 m/s</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最大水平飞行速度：≥20 m/s</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支持配置高原静音桨叶飞行，可在高海拔场景飞      行，同时降低飞行噪音</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最大飞行海拔高度：≥7000m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最大可承受风速：7级风</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最大飞行时间（空载）：≥55分钟</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工作环境温度：-20°C 至 50° C</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机体外观：飞行器外观完整，无导线裸露在外</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飞行器的前、后、上、下、左、右均具备双目视觉系统。探测到附近障碍物时，飞行器能通过地面站软件发出警示信息；距离障碍物距离较近时，飞行器能主动刹停。</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视觉系统的探测范围至少达到30m</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飞行器具备六向红外TOF传感器</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在自主降落过程中，无人机飞行器能够检测下方地形.当下方地形为不平整地面或水面，飞行器保持悬停，同时通过地面站软件向用户发出警示信息</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飞行器具备双IMU（惯性测量单元）、双气压计、双指南针冗余</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飞行器配置FPV摄像头，画面分辨率不低于720p</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飞行器支持配置并同时使用两个下置云台相机</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支持通过支架在飞行器顶部挂载云台相机</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飞行器具备IP45防护等级</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具备夜航灯，并可通过App控制夜航灯开关，提升夜间飞行的安全性</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支持关闭机臂灯，以便执行隐蔽任务</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为保证数据安全，图传链路需通过AES-256技术进行加密</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最大信号有效距离（无干扰、无遮挡）：不小于15 km（FCC)</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支持1080p高清图传</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支持2.4GHz和5.8GHz双频通信，当其中一个信道阻塞时，飞行器应能切换到另一个信道通信</w:t>
            </w:r>
          </w:p>
          <w:p>
            <w:pPr>
              <w:pStyle w:val="6"/>
              <w:widowControl w:val="0"/>
              <w:numPr>
                <w:ilvl w:val="0"/>
                <w:numId w:val="1"/>
              </w:numPr>
              <w:autoSpaceDE w:val="0"/>
              <w:ind w:firstLineChars="0"/>
              <w:rPr>
                <w:rFonts w:hint="eastAsia" w:ascii="宋体" w:hAnsi="宋体" w:eastAsia="宋体" w:cs="宋体"/>
                <w:sz w:val="24"/>
                <w:szCs w:val="24"/>
              </w:rPr>
            </w:pPr>
            <w:r>
              <w:rPr>
                <w:rFonts w:hint="eastAsia" w:ascii="宋体" w:hAnsi="宋体" w:eastAsia="宋体" w:cs="宋体"/>
                <w:sz w:val="24"/>
                <w:szCs w:val="24"/>
              </w:rPr>
              <w:t>采用的无线电发射设备通过国家无线电管理委员会SRRC认证</w:t>
            </w:r>
          </w:p>
          <w:p>
            <w:pPr>
              <w:widowControl w:val="0"/>
              <w:autoSpaceDE w:val="0"/>
              <w:rPr>
                <w:rFonts w:hint="eastAsia" w:ascii="宋体" w:hAnsi="宋体" w:eastAsia="宋体" w:cs="宋体"/>
                <w:sz w:val="24"/>
                <w:szCs w:val="24"/>
              </w:rPr>
            </w:pPr>
            <w:r>
              <w:rPr>
                <w:rFonts w:hint="eastAsia" w:ascii="宋体" w:hAnsi="宋体" w:eastAsia="宋体" w:cs="宋体"/>
                <w:sz w:val="24"/>
                <w:szCs w:val="24"/>
              </w:rPr>
              <w:t>37、支持遥控器和飞机之间的控制及图传链路通过4G进行备份，在自有图传链路信号质量较差时可以自动切换到4G图传。</w:t>
            </w:r>
          </w:p>
          <w:p>
            <w:pPr>
              <w:widowControl w:val="0"/>
              <w:autoSpaceDE w:val="0"/>
              <w:rPr>
                <w:rFonts w:hint="eastAsia" w:ascii="宋体" w:hAnsi="宋体" w:eastAsia="宋体" w:cs="宋体"/>
                <w:sz w:val="24"/>
                <w:szCs w:val="24"/>
              </w:rPr>
            </w:pPr>
            <w:r>
              <w:rPr>
                <w:rFonts w:hint="eastAsia" w:ascii="宋体" w:hAnsi="宋体" w:eastAsia="宋体" w:cs="宋体"/>
                <w:sz w:val="24"/>
                <w:szCs w:val="24"/>
              </w:rPr>
              <w:t>遥控器技术参数：</w:t>
            </w:r>
          </w:p>
          <w:p>
            <w:pPr>
              <w:pStyle w:val="6"/>
              <w:widowControl w:val="0"/>
              <w:numPr>
                <w:ilvl w:val="0"/>
                <w:numId w:val="2"/>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支持同时接收FPV镜头和主相机的两路画面</w:t>
            </w:r>
          </w:p>
          <w:p>
            <w:pPr>
              <w:pStyle w:val="6"/>
              <w:widowControl w:val="0"/>
              <w:numPr>
                <w:ilvl w:val="0"/>
                <w:numId w:val="2"/>
              </w:numPr>
              <w:autoSpaceDE w:val="0"/>
              <w:ind w:firstLineChars="0"/>
              <w:rPr>
                <w:rFonts w:hint="eastAsia" w:ascii="宋体" w:hAnsi="宋体" w:eastAsia="宋体" w:cs="宋体"/>
                <w:sz w:val="24"/>
                <w:szCs w:val="24"/>
              </w:rPr>
            </w:pPr>
            <w:r>
              <w:rPr>
                <w:rFonts w:hint="eastAsia" w:ascii="宋体" w:hAnsi="宋体" w:eastAsia="宋体" w:cs="宋体"/>
                <w:sz w:val="24"/>
                <w:szCs w:val="24"/>
              </w:rPr>
              <w:t>遥控器同时具备内置电池和外置可更换电池</w:t>
            </w:r>
          </w:p>
          <w:p>
            <w:pPr>
              <w:pStyle w:val="6"/>
              <w:widowControl w:val="0"/>
              <w:numPr>
                <w:ilvl w:val="0"/>
                <w:numId w:val="2"/>
              </w:numPr>
              <w:autoSpaceDE w:val="0"/>
              <w:ind w:firstLineChars="0"/>
              <w:rPr>
                <w:rFonts w:hint="eastAsia" w:ascii="宋体" w:hAnsi="宋体" w:eastAsia="宋体" w:cs="宋体"/>
                <w:sz w:val="24"/>
                <w:szCs w:val="24"/>
              </w:rPr>
            </w:pPr>
            <w:r>
              <w:rPr>
                <w:rFonts w:hint="eastAsia" w:ascii="宋体" w:hAnsi="宋体" w:eastAsia="宋体" w:cs="宋体"/>
                <w:sz w:val="24"/>
                <w:szCs w:val="24"/>
              </w:rPr>
              <w:t>遥控器需具备5.5英寸，1080p及以上分辨率的显示屏，屏幕最高亮度至少达到 1000 cd/m2</w:t>
            </w:r>
          </w:p>
          <w:p>
            <w:pPr>
              <w:pStyle w:val="6"/>
              <w:widowControl w:val="0"/>
              <w:numPr>
                <w:ilvl w:val="0"/>
                <w:numId w:val="2"/>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支持通过HDMI接口输出相机画面或复制屏幕</w:t>
            </w:r>
          </w:p>
          <w:p>
            <w:pPr>
              <w:widowControl w:val="0"/>
              <w:autoSpaceDE w:val="0"/>
              <w:rPr>
                <w:rFonts w:hint="eastAsia" w:ascii="宋体" w:hAnsi="宋体" w:eastAsia="宋体" w:cs="宋体"/>
                <w:sz w:val="24"/>
                <w:szCs w:val="24"/>
              </w:rPr>
            </w:pPr>
            <w:r>
              <w:rPr>
                <w:rFonts w:hint="eastAsia" w:ascii="宋体" w:hAnsi="宋体" w:eastAsia="宋体" w:cs="宋体"/>
                <w:sz w:val="24"/>
                <w:szCs w:val="24"/>
              </w:rPr>
              <w:t>5、支持连接安卓/iOS平板</w:t>
            </w:r>
          </w:p>
          <w:p>
            <w:pPr>
              <w:widowControl w:val="0"/>
              <w:autoSpaceDE w:val="0"/>
              <w:rPr>
                <w:rFonts w:hint="eastAsia" w:ascii="宋体" w:hAnsi="宋体" w:eastAsia="宋体" w:cs="宋体"/>
                <w:sz w:val="24"/>
                <w:szCs w:val="24"/>
              </w:rPr>
            </w:pPr>
            <w:r>
              <w:rPr>
                <w:rFonts w:hint="eastAsia" w:ascii="宋体" w:hAnsi="宋体" w:eastAsia="宋体" w:cs="宋体"/>
                <w:sz w:val="24"/>
                <w:szCs w:val="24"/>
              </w:rPr>
              <w:t>软件功能：</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能够接收民航客机的ADS-B广播信息，并能过地面端软件向用户发出附近民航客机预警信息</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支持两个遥控器同时与同一台飞行器连接，且都能对飞行器、云台进行操控，控制权限可在两个遥控器之间切换。当其中一台遥控器的控制权锁定，另一台遥控器无法获取飞行控制权</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地面端软件能够实时显示飞行器的速度、高度、飞行器朝向、云台朝向等信息</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地面端软件能够实时显示风速和风向</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地面端软件能够实时显示飞行器前、后、左、右的障碍物地图，并能够设置避障提醒距离，当距离内有障碍物时进行语音提醒。</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飞行器能够记录从出厂开始的累计飞行时长、起降次数、飞行里程，并能够通过遥控器APP进行查看，以便进行维护保养</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在地图上打点，然后对航点动作和航线高度、速度等参数进行编辑，能够实现自动飞行</w:t>
            </w:r>
          </w:p>
          <w:p>
            <w:pPr>
              <w:pStyle w:val="6"/>
              <w:widowControl w:val="0"/>
              <w:numPr>
                <w:ilvl w:val="0"/>
                <w:numId w:val="3"/>
              </w:numPr>
              <w:autoSpaceDE w:val="0"/>
              <w:ind w:firstLineChars="0"/>
              <w:rPr>
                <w:rFonts w:hint="eastAsia" w:ascii="宋体" w:hAnsi="宋体" w:eastAsia="宋体" w:cs="宋体"/>
                <w:sz w:val="24"/>
                <w:szCs w:val="24"/>
              </w:rPr>
            </w:pPr>
            <w:r>
              <w:rPr>
                <w:rFonts w:hint="eastAsia" w:ascii="宋体" w:hAnsi="宋体" w:eastAsia="宋体" w:cs="宋体"/>
                <w:sz w:val="24"/>
                <w:szCs w:val="24"/>
              </w:rPr>
              <w:t>航点类型支持：1.曲线飞行，飞行器过点不停；2.曲线飞行，飞行器到点停；3.直线飞行，飞行器到点停；4.协调转弯，不过点，提前转</w:t>
            </w:r>
          </w:p>
          <w:p>
            <w:pPr>
              <w:widowControl w:val="0"/>
              <w:autoSpaceDE w:val="0"/>
              <w:rPr>
                <w:rFonts w:hint="eastAsia" w:ascii="宋体" w:hAnsi="宋体" w:eastAsia="宋体" w:cs="宋体"/>
                <w:sz w:val="24"/>
                <w:szCs w:val="24"/>
              </w:rPr>
            </w:pPr>
            <w:r>
              <w:rPr>
                <w:rFonts w:hint="eastAsia" w:ascii="宋体" w:hAnsi="宋体" w:eastAsia="宋体" w:cs="宋体"/>
                <w:sz w:val="24"/>
                <w:szCs w:val="24"/>
              </w:rPr>
              <w:t>电池功能：</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电池箱应具备多个电池接口，可为最多八块飞行器电池和四块遥控电池进行充电</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电池箱应配备便携式拉杆</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电池箱具备LED信号灯和蜂鸣器提示音，用于指示电池状态和报警提示</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充电器能够在1小时内充满一组电池</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飞行器可以通过遥控器APP实时显示电池信息，例如电压、电量、电流等</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当两块电池性能差别较大时，地面端软件会提示用户使用性能相近的电池使用；</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电池装上飞行器后，若电池锁扣没有锁紧，应能在APP端提示且不允许飞行器起飞</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支持双电池并联供电，当一块电池出现故障时，飞行器应仍能正常工作</w:t>
            </w:r>
          </w:p>
          <w:p>
            <w:pPr>
              <w:pStyle w:val="6"/>
              <w:widowControl w:val="0"/>
              <w:numPr>
                <w:ilvl w:val="0"/>
                <w:numId w:val="4"/>
              </w:numPr>
              <w:autoSpaceDE w:val="0"/>
              <w:ind w:firstLineChars="0"/>
              <w:rPr>
                <w:rFonts w:hint="eastAsia" w:ascii="宋体" w:hAnsi="宋体" w:eastAsia="宋体" w:cs="宋体"/>
                <w:sz w:val="24"/>
                <w:szCs w:val="24"/>
              </w:rPr>
            </w:pPr>
            <w:r>
              <w:rPr>
                <w:rFonts w:hint="eastAsia" w:ascii="宋体" w:hAnsi="宋体" w:eastAsia="宋体" w:cs="宋体"/>
                <w:sz w:val="24"/>
                <w:szCs w:val="24"/>
              </w:rPr>
              <w:t>短接电池两个电极后消除短路，电池应仍能正常工作</w:t>
            </w:r>
          </w:p>
          <w:p>
            <w:pPr>
              <w:pStyle w:val="6"/>
              <w:widowControl w:val="0"/>
              <w:numPr>
                <w:ilvl w:val="0"/>
                <w:numId w:val="4"/>
              </w:numPr>
              <w:autoSpaceDE w:val="0"/>
              <w:ind w:left="360" w:leftChars="0" w:hanging="360" w:firstLineChars="0"/>
              <w:rPr>
                <w:rFonts w:hint="eastAsia" w:ascii="宋体" w:hAnsi="宋体" w:eastAsia="宋体" w:cs="宋体"/>
                <w:sz w:val="24"/>
                <w:szCs w:val="24"/>
              </w:rPr>
            </w:pPr>
            <w:r>
              <w:rPr>
                <w:rFonts w:hint="eastAsia" w:ascii="宋体" w:hAnsi="宋体" w:eastAsia="宋体" w:cs="宋体"/>
                <w:sz w:val="24"/>
                <w:szCs w:val="24"/>
              </w:rPr>
              <w:t>飞行器电池电芯损坏或电芯严重不平衡的情况下，地面端软件能进行提示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669" w:type="dxa"/>
            <w:tcBorders>
              <w:top w:val="single" w:color="auto" w:sz="4" w:space="0"/>
              <w:left w:val="single" w:color="auto" w:sz="4" w:space="0"/>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2</w:t>
            </w:r>
          </w:p>
        </w:tc>
        <w:tc>
          <w:tcPr>
            <w:tcW w:w="1484" w:type="dxa"/>
            <w:tcBorders>
              <w:top w:val="single" w:color="auto" w:sz="4" w:space="0"/>
              <w:left w:val="nil"/>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无人机飞行协同数据文件安全管控设备</w:t>
            </w:r>
          </w:p>
        </w:tc>
        <w:tc>
          <w:tcPr>
            <w:tcW w:w="635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24"/>
                <w:szCs w:val="24"/>
              </w:rPr>
            </w:pPr>
            <w:r>
              <w:rPr>
                <w:rFonts w:hint="eastAsia" w:ascii="宋体" w:hAnsi="宋体" w:eastAsia="宋体" w:cs="宋体"/>
                <w:sz w:val="24"/>
                <w:szCs w:val="24"/>
              </w:rPr>
              <w:t>硬件参数：</w:t>
            </w:r>
          </w:p>
          <w:p>
            <w:pPr>
              <w:pStyle w:val="6"/>
              <w:numPr>
                <w:ilvl w:val="0"/>
                <w:numId w:val="5"/>
              </w:numPr>
              <w:ind w:firstLineChars="0"/>
              <w:rPr>
                <w:rFonts w:hint="eastAsia" w:ascii="宋体" w:hAnsi="宋体" w:eastAsia="宋体" w:cs="宋体"/>
                <w:sz w:val="24"/>
                <w:szCs w:val="24"/>
              </w:rPr>
            </w:pPr>
            <w:r>
              <w:rPr>
                <w:rFonts w:hint="eastAsia" w:ascii="宋体" w:hAnsi="宋体" w:eastAsia="宋体" w:cs="宋体"/>
                <w:sz w:val="24"/>
                <w:szCs w:val="24"/>
              </w:rPr>
              <w:t>处理器:i3 8100 3.6G</w:t>
            </w:r>
          </w:p>
          <w:p>
            <w:pPr>
              <w:pStyle w:val="6"/>
              <w:numPr>
                <w:ilvl w:val="0"/>
                <w:numId w:val="5"/>
              </w:numPr>
              <w:ind w:firstLineChars="0"/>
              <w:rPr>
                <w:rFonts w:hint="eastAsia" w:ascii="宋体" w:hAnsi="宋体" w:eastAsia="宋体" w:cs="宋体"/>
                <w:sz w:val="24"/>
                <w:szCs w:val="24"/>
              </w:rPr>
            </w:pPr>
            <w:r>
              <w:rPr>
                <w:rFonts w:hint="eastAsia" w:ascii="宋体" w:hAnsi="宋体" w:eastAsia="宋体" w:cs="宋体"/>
                <w:sz w:val="24"/>
                <w:szCs w:val="24"/>
              </w:rPr>
              <w:t>内存: 8GB</w:t>
            </w:r>
          </w:p>
          <w:p>
            <w:pPr>
              <w:pStyle w:val="6"/>
              <w:numPr>
                <w:ilvl w:val="0"/>
                <w:numId w:val="5"/>
              </w:numPr>
              <w:ind w:firstLineChars="0"/>
              <w:rPr>
                <w:rFonts w:hint="eastAsia" w:ascii="宋体" w:hAnsi="宋体" w:eastAsia="宋体" w:cs="宋体"/>
                <w:sz w:val="24"/>
                <w:szCs w:val="24"/>
              </w:rPr>
            </w:pPr>
            <w:r>
              <w:rPr>
                <w:rFonts w:hint="eastAsia" w:ascii="宋体" w:hAnsi="宋体" w:eastAsia="宋体" w:cs="宋体"/>
                <w:sz w:val="24"/>
                <w:szCs w:val="24"/>
              </w:rPr>
              <w:t>网络接口：双千兆 (RJ45)</w:t>
            </w:r>
          </w:p>
          <w:p>
            <w:pPr>
              <w:pStyle w:val="6"/>
              <w:numPr>
                <w:ilvl w:val="0"/>
                <w:numId w:val="5"/>
              </w:numPr>
              <w:ind w:firstLineChars="0"/>
              <w:rPr>
                <w:rFonts w:hint="eastAsia" w:ascii="宋体" w:hAnsi="宋体" w:eastAsia="宋体" w:cs="宋体"/>
                <w:sz w:val="24"/>
                <w:szCs w:val="24"/>
              </w:rPr>
            </w:pPr>
            <w:r>
              <w:rPr>
                <w:rFonts w:hint="eastAsia" w:ascii="宋体" w:hAnsi="宋体" w:eastAsia="宋体" w:cs="宋体"/>
                <w:sz w:val="24"/>
                <w:szCs w:val="24"/>
              </w:rPr>
              <w:t>硬盘缓存：256M</w:t>
            </w:r>
          </w:p>
          <w:p>
            <w:pPr>
              <w:pStyle w:val="6"/>
              <w:numPr>
                <w:ilvl w:val="0"/>
                <w:numId w:val="5"/>
              </w:numPr>
              <w:ind w:firstLineChars="0"/>
              <w:rPr>
                <w:rFonts w:hint="eastAsia" w:ascii="宋体" w:hAnsi="宋体" w:eastAsia="宋体" w:cs="宋体"/>
                <w:sz w:val="24"/>
                <w:szCs w:val="24"/>
              </w:rPr>
            </w:pPr>
            <w:r>
              <w:rPr>
                <w:rFonts w:hint="eastAsia" w:ascii="宋体" w:hAnsi="宋体" w:eastAsia="宋体" w:cs="宋体"/>
                <w:sz w:val="24"/>
                <w:szCs w:val="24"/>
              </w:rPr>
              <w:t>存储容量：4TB</w:t>
            </w:r>
          </w:p>
          <w:p>
            <w:pPr>
              <w:pStyle w:val="6"/>
              <w:numPr>
                <w:ilvl w:val="0"/>
                <w:numId w:val="0"/>
              </w:numPr>
              <w:ind w:leftChars="0"/>
              <w:rPr>
                <w:rFonts w:hint="eastAsia" w:ascii="宋体" w:hAnsi="宋体" w:eastAsia="宋体" w:cs="宋体"/>
                <w:color w:val="FF0000"/>
                <w:sz w:val="24"/>
                <w:szCs w:val="24"/>
                <w:highlight w:val="yellow"/>
              </w:rPr>
            </w:pPr>
            <w:r>
              <w:rPr>
                <w:rFonts w:hint="eastAsia" w:ascii="宋体" w:hAnsi="宋体" w:eastAsia="宋体" w:cs="宋体"/>
                <w:sz w:val="24"/>
                <w:szCs w:val="24"/>
                <w:lang w:val="en-US" w:eastAsia="zh-CN"/>
              </w:rPr>
              <w:t>6、</w:t>
            </w:r>
            <w:r>
              <w:rPr>
                <w:rFonts w:hint="eastAsia" w:ascii="宋体" w:hAnsi="宋体" w:eastAsia="宋体" w:cs="宋体"/>
                <w:sz w:val="24"/>
                <w:szCs w:val="24"/>
              </w:rPr>
              <w:t>硬盘： 企业级 7200转</w:t>
            </w:r>
          </w:p>
          <w:p>
            <w:pPr>
              <w:rPr>
                <w:rFonts w:hint="eastAsia" w:ascii="宋体" w:hAnsi="宋体" w:eastAsia="宋体" w:cs="宋体"/>
                <w:sz w:val="24"/>
                <w:szCs w:val="24"/>
              </w:rPr>
            </w:pPr>
            <w:r>
              <w:rPr>
                <w:rFonts w:hint="eastAsia" w:ascii="宋体" w:hAnsi="宋体" w:eastAsia="宋体" w:cs="宋体"/>
                <w:sz w:val="24"/>
                <w:szCs w:val="24"/>
              </w:rPr>
              <w:t>系统功能：</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基于HTML5技术，B/S架构，无需安全任何软件/插件，完全浏览器操作使用，支持各种主流浏览器：Chrome、IE8以上、火狐、360、edge、Safari；跨平台，支持各种主流操作系统。</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即插即用式部署，支持出厂前预设IP地址</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部署配置时，无需做Windows磁盘映射。</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多用户支持，可创建无限用户。</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系统可创建无限共享文件夹。</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支持文件夹和分组安全控制，如针对某一文件夹设置某个分组的用户具有，可读、可共享、可删除的权限。</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支持对文件/文件夹进行共享，支持多种共享方式：所即所得共享、链接共享、邮件共享。</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文件/文件夹安全共享策略，支持对文件/文件夹共享设置是否能够二次共享，文件/文件共享时效性设置，超过设置的时间范围自动取消共享。</w:t>
            </w:r>
          </w:p>
          <w:p>
            <w:pPr>
              <w:pStyle w:val="6"/>
              <w:numPr>
                <w:ilvl w:val="0"/>
                <w:numId w:val="6"/>
              </w:numPr>
              <w:ind w:firstLineChars="0"/>
              <w:rPr>
                <w:rFonts w:hint="eastAsia" w:ascii="宋体" w:hAnsi="宋体" w:eastAsia="宋体" w:cs="宋体"/>
                <w:sz w:val="24"/>
                <w:szCs w:val="24"/>
              </w:rPr>
            </w:pPr>
            <w:r>
              <w:rPr>
                <w:rFonts w:hint="eastAsia" w:ascii="宋体" w:hAnsi="宋体" w:eastAsia="宋体" w:cs="宋体"/>
                <w:sz w:val="24"/>
                <w:szCs w:val="24"/>
              </w:rPr>
              <w:t>通过Cloud Drop技术，实现对文件/文件夹共享，所见即所得，无论文件大小，瞬间共享，不因文件过大而导致共享延迟。</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支持基于多种安全算法对文件生成完整性校验值，用于校验文件的一致性、完整性，防止文件被注入木马、病毒。支持的安全算法：MD5、SHA1、SHA256、SHA384、SHA512、CRC32。</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支持对文件进行在线讨论，支持讨论时支持@某个用户，讨论内容仅@的用户可见。</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12、</w:t>
            </w:r>
            <w:r>
              <w:rPr>
                <w:rFonts w:hint="eastAsia" w:ascii="宋体" w:hAnsi="宋体" w:eastAsia="宋体" w:cs="宋体"/>
                <w:sz w:val="24"/>
                <w:szCs w:val="24"/>
              </w:rPr>
              <w:t>支持存储文件加密，采用AES算法256位加密。</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13、</w:t>
            </w:r>
            <w:r>
              <w:rPr>
                <w:rFonts w:hint="eastAsia" w:ascii="宋体" w:hAnsi="宋体" w:eastAsia="宋体" w:cs="宋体"/>
                <w:sz w:val="24"/>
                <w:szCs w:val="24"/>
              </w:rPr>
              <w:t>支持智能用户弱口令检测，自动检测用户登录密码是否在弱口令数据库中。</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14、</w:t>
            </w:r>
            <w:r>
              <w:rPr>
                <w:rFonts w:hint="eastAsia" w:ascii="宋体" w:hAnsi="宋体" w:eastAsia="宋体" w:cs="宋体"/>
                <w:sz w:val="24"/>
                <w:szCs w:val="24"/>
              </w:rPr>
              <w:t>支持用户登录密码规则设置，如密码位数等。</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支持文件夹上传。</w:t>
            </w:r>
            <w:bookmarkStart w:id="0" w:name="_GoBack"/>
            <w:bookmarkEnd w:id="0"/>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支持在线创建、编辑文本文件，如txt文件。</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17、</w:t>
            </w:r>
            <w:r>
              <w:rPr>
                <w:rFonts w:hint="eastAsia" w:ascii="宋体" w:hAnsi="宋体" w:eastAsia="宋体" w:cs="宋体"/>
                <w:sz w:val="24"/>
                <w:szCs w:val="24"/>
              </w:rPr>
              <w:t>支持在线浏览PDF文件。</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18、</w:t>
            </w:r>
            <w:r>
              <w:rPr>
                <w:rFonts w:hint="eastAsia" w:ascii="宋体" w:hAnsi="宋体" w:eastAsia="宋体" w:cs="宋体"/>
                <w:sz w:val="24"/>
                <w:szCs w:val="24"/>
              </w:rPr>
              <w:t>系统动态流通知、配置；如对某个文件共享、上传了某个文件等操作，动态的记录展现。</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19、</w:t>
            </w:r>
            <w:r>
              <w:rPr>
                <w:rFonts w:hint="eastAsia" w:ascii="宋体" w:hAnsi="宋体" w:eastAsia="宋体" w:cs="宋体"/>
                <w:sz w:val="24"/>
                <w:szCs w:val="24"/>
              </w:rPr>
              <w:t>设备系统运作状态可视化。</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20、</w:t>
            </w:r>
            <w:r>
              <w:rPr>
                <w:rFonts w:hint="eastAsia" w:ascii="宋体" w:hAnsi="宋体" w:eastAsia="宋体" w:cs="宋体"/>
                <w:sz w:val="24"/>
                <w:szCs w:val="24"/>
              </w:rPr>
              <w:t>支持“垃圾桶”预删除功能，可从“垃圾桶”中恢复预删除的文件/文件夹。</w:t>
            </w:r>
          </w:p>
          <w:p>
            <w:pPr>
              <w:pStyle w:val="6"/>
              <w:numPr>
                <w:ilvl w:val="0"/>
                <w:numId w:val="0"/>
              </w:numPr>
              <w:ind w:left="0" w:leftChars="0" w:firstLine="0" w:firstLineChars="0"/>
              <w:rPr>
                <w:rFonts w:hint="eastAsia" w:ascii="宋体" w:hAnsi="宋体" w:eastAsia="宋体" w:cs="宋体"/>
                <w:sz w:val="21"/>
                <w:szCs w:val="21"/>
              </w:rPr>
            </w:pPr>
            <w:r>
              <w:rPr>
                <w:rFonts w:hint="eastAsia" w:ascii="宋体" w:hAnsi="宋体" w:eastAsia="宋体" w:cs="宋体"/>
                <w:sz w:val="24"/>
                <w:szCs w:val="24"/>
                <w:lang w:val="en-US" w:eastAsia="zh-CN"/>
              </w:rPr>
              <w:t>21、</w:t>
            </w:r>
            <w:r>
              <w:rPr>
                <w:rFonts w:hint="eastAsia" w:ascii="宋体" w:hAnsi="宋体" w:eastAsia="宋体" w:cs="宋体"/>
                <w:sz w:val="24"/>
                <w:szCs w:val="24"/>
              </w:rPr>
              <w:t>支持智能标签索引，可自定义标签，更方便的索引海量文件。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669" w:type="dxa"/>
            <w:tcBorders>
              <w:top w:val="single" w:color="auto" w:sz="4" w:space="0"/>
              <w:left w:val="single" w:color="auto" w:sz="4" w:space="0"/>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3</w:t>
            </w:r>
          </w:p>
        </w:tc>
        <w:tc>
          <w:tcPr>
            <w:tcW w:w="1484" w:type="dxa"/>
            <w:tcBorders>
              <w:top w:val="single" w:color="auto" w:sz="4" w:space="0"/>
              <w:left w:val="nil"/>
              <w:bottom w:val="single" w:color="auto" w:sz="4" w:space="0"/>
              <w:right w:val="single" w:color="auto" w:sz="4" w:space="0"/>
            </w:tcBorders>
            <w:vAlign w:val="center"/>
          </w:tcPr>
          <w:p>
            <w:pPr>
              <w:widowControl w:val="0"/>
              <w:autoSpaceDE w:val="0"/>
              <w:jc w:val="center"/>
              <w:rPr>
                <w:rFonts w:hint="eastAsia" w:ascii="宋体" w:hAnsi="宋体" w:eastAsia="宋体" w:cs="宋体"/>
                <w:sz w:val="24"/>
                <w:szCs w:val="24"/>
              </w:rPr>
            </w:pPr>
            <w:r>
              <w:rPr>
                <w:rFonts w:hint="eastAsia" w:ascii="宋体" w:hAnsi="宋体" w:eastAsia="宋体" w:cs="宋体"/>
                <w:sz w:val="24"/>
                <w:szCs w:val="24"/>
              </w:rPr>
              <w:t>协同无人机集群干扰测试节点</w:t>
            </w:r>
          </w:p>
        </w:tc>
        <w:tc>
          <w:tcPr>
            <w:tcW w:w="635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24"/>
                <w:szCs w:val="24"/>
              </w:rPr>
            </w:pPr>
            <w:r>
              <w:rPr>
                <w:rFonts w:hint="eastAsia" w:ascii="宋体" w:hAnsi="宋体" w:eastAsia="宋体" w:cs="宋体"/>
                <w:sz w:val="24"/>
                <w:szCs w:val="24"/>
              </w:rPr>
              <w:t>技术参数：</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重量：≤570 g</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尺寸：折叠：≤180×97×74 mm （长x宽x高）</w:t>
            </w:r>
            <w:r>
              <w:rPr>
                <w:rFonts w:hint="eastAsia" w:ascii="宋体" w:hAnsi="宋体" w:eastAsia="宋体" w:cs="宋体"/>
                <w:sz w:val="24"/>
                <w:szCs w:val="24"/>
              </w:rPr>
              <w:br w:type="textWrapping"/>
            </w:r>
            <w:r>
              <w:rPr>
                <w:rFonts w:hint="eastAsia" w:ascii="宋体" w:hAnsi="宋体" w:eastAsia="宋体" w:cs="宋体"/>
                <w:sz w:val="24"/>
                <w:szCs w:val="24"/>
              </w:rPr>
              <w:t>展开：≤183×253×77 mm （长x宽x高）</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对角线轴距：≤302 mm</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最大上升速度：4 m/s (运动档)</w:t>
            </w:r>
          </w:p>
          <w:p>
            <w:pPr>
              <w:ind w:firstLine="1680" w:firstLineChars="700"/>
              <w:rPr>
                <w:rFonts w:hint="eastAsia" w:ascii="宋体" w:hAnsi="宋体" w:eastAsia="宋体" w:cs="宋体"/>
                <w:sz w:val="24"/>
                <w:szCs w:val="24"/>
              </w:rPr>
            </w:pPr>
            <w:r>
              <w:rPr>
                <w:rFonts w:hint="eastAsia" w:ascii="宋体" w:hAnsi="宋体" w:eastAsia="宋体" w:cs="宋体"/>
                <w:sz w:val="24"/>
                <w:szCs w:val="24"/>
              </w:rPr>
              <w:t>4 m/s (普通档)</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最大下降速度：3 m/s (运动档)</w:t>
            </w:r>
            <w:r>
              <w:rPr>
                <w:rFonts w:hint="eastAsia" w:ascii="宋体" w:hAnsi="宋体" w:eastAsia="宋体" w:cs="宋体"/>
                <w:sz w:val="24"/>
                <w:szCs w:val="24"/>
              </w:rPr>
              <w:br w:type="textWrapping"/>
            </w:r>
            <w:r>
              <w:rPr>
                <w:rFonts w:hint="eastAsia" w:ascii="宋体" w:hAnsi="宋体" w:eastAsia="宋体" w:cs="宋体"/>
                <w:sz w:val="24"/>
                <w:szCs w:val="24"/>
              </w:rPr>
              <w:t>3 m/s (普通档)</w:t>
            </w:r>
            <w:r>
              <w:rPr>
                <w:rFonts w:hint="eastAsia" w:ascii="宋体" w:hAnsi="宋体" w:eastAsia="宋体" w:cs="宋体"/>
                <w:sz w:val="24"/>
                <w:szCs w:val="24"/>
              </w:rPr>
              <w:br w:type="textWrapping"/>
            </w:r>
            <w:r>
              <w:rPr>
                <w:rFonts w:hint="eastAsia" w:ascii="宋体" w:hAnsi="宋体" w:eastAsia="宋体" w:cs="宋体"/>
                <w:sz w:val="24"/>
                <w:szCs w:val="24"/>
              </w:rPr>
              <w:t>5 m/s (运动档、俯冲) (4500 米以上会限制俯冲速度到 3 m/s)</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最大起飞海拔高度：5000 m</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最长飞行时间（无风环境）：34 分钟</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最长悬停时间（无风环境）：33 分钟</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最大续航里程：18.5 km</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最大水平飞行速度：19 m/s (运动档</w:t>
            </w:r>
          </w:p>
          <w:p>
            <w:pPr>
              <w:ind w:left="1980" w:leftChars="900"/>
              <w:rPr>
                <w:rFonts w:hint="eastAsia" w:ascii="宋体" w:hAnsi="宋体" w:eastAsia="宋体" w:cs="宋体"/>
                <w:sz w:val="24"/>
                <w:szCs w:val="24"/>
              </w:rPr>
            </w:pPr>
            <w:r>
              <w:rPr>
                <w:rFonts w:hint="eastAsia" w:ascii="宋体" w:hAnsi="宋体" w:eastAsia="宋体" w:cs="宋体"/>
                <w:sz w:val="24"/>
                <w:szCs w:val="24"/>
              </w:rPr>
              <w:t>12 m/s (普通档)</w:t>
            </w:r>
            <w:r>
              <w:rPr>
                <w:rFonts w:hint="eastAsia" w:ascii="宋体" w:hAnsi="宋体" w:eastAsia="宋体" w:cs="宋体"/>
                <w:sz w:val="24"/>
                <w:szCs w:val="24"/>
              </w:rPr>
              <w:br w:type="textWrapping"/>
            </w:r>
            <w:r>
              <w:rPr>
                <w:rFonts w:hint="eastAsia" w:ascii="宋体" w:hAnsi="宋体" w:eastAsia="宋体" w:cs="宋体"/>
                <w:sz w:val="24"/>
                <w:szCs w:val="24"/>
              </w:rPr>
              <w:t>5 m/s (三脚架模式)</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最大抗风等级：5 级风</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最大可倾斜角度：35°(运动档)，20°(普通档)， 强风下到 35°</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最大旋转角速度：250°/s (运动档)</w:t>
            </w:r>
            <w:r>
              <w:rPr>
                <w:rFonts w:hint="eastAsia" w:ascii="宋体" w:hAnsi="宋体" w:eastAsia="宋体" w:cs="宋体"/>
                <w:sz w:val="24"/>
                <w:szCs w:val="24"/>
              </w:rPr>
              <w:br w:type="textWrapping"/>
            </w:r>
            <w:r>
              <w:rPr>
                <w:rFonts w:hint="eastAsia" w:ascii="宋体" w:hAnsi="宋体" w:eastAsia="宋体" w:cs="宋体"/>
                <w:sz w:val="24"/>
                <w:szCs w:val="24"/>
              </w:rPr>
              <w:t>250°/s (普通档)</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工作环境温度：-10°C 至 40°C</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工作频率：2.400-2.4835 GHz，5.725-5.850 GHz</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悬停精度：垂直：± 0.1 m (视觉定位正常工作时)，± 0.5 m (GPS 正常工作时)</w:t>
            </w:r>
            <w:r>
              <w:rPr>
                <w:rFonts w:hint="eastAsia" w:ascii="宋体" w:hAnsi="宋体" w:eastAsia="宋体" w:cs="宋体"/>
                <w:sz w:val="24"/>
                <w:szCs w:val="24"/>
              </w:rPr>
              <w:br w:type="textWrapping"/>
            </w:r>
            <w:r>
              <w:rPr>
                <w:rFonts w:hint="eastAsia" w:ascii="宋体" w:hAnsi="宋体" w:eastAsia="宋体" w:cs="宋体"/>
                <w:sz w:val="24"/>
                <w:szCs w:val="24"/>
              </w:rPr>
              <w:t>水平：± 0.1 m (视觉定位正常工作时)，± 1.5 m (GPS 正常工作时)</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螺旋桨：静音快拆折叠桨</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GNSS：GPS+GLONASS</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机载内存：8 GB</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电池：容量3500 mAh</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标称电压：11.55 V</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充电限制电压：13.2 V</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能量：40.42 Wh</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重量：≤198 g</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充电环境温度：5°C 至 40°C</w:t>
            </w:r>
          </w:p>
          <w:p>
            <w:pPr>
              <w:pStyle w:val="6"/>
              <w:numPr>
                <w:ilvl w:val="0"/>
                <w:numId w:val="7"/>
              </w:numPr>
              <w:ind w:firstLineChars="0"/>
              <w:rPr>
                <w:rFonts w:hint="eastAsia" w:ascii="宋体" w:hAnsi="宋体" w:eastAsia="宋体" w:cs="宋体"/>
                <w:sz w:val="24"/>
                <w:szCs w:val="24"/>
              </w:rPr>
            </w:pPr>
            <w:r>
              <w:rPr>
                <w:rFonts w:hint="eastAsia" w:ascii="宋体" w:hAnsi="宋体" w:eastAsia="宋体" w:cs="宋体"/>
                <w:sz w:val="24"/>
                <w:szCs w:val="24"/>
              </w:rPr>
              <w:t>最大充电功率：38 W</w:t>
            </w:r>
          </w:p>
          <w:p>
            <w:pPr>
              <w:ind w:left="840" w:leftChars="0" w:hanging="840" w:hangingChars="350"/>
              <w:rPr>
                <w:rFonts w:hint="eastAsia" w:ascii="宋体" w:hAnsi="宋体" w:eastAsia="宋体" w:cs="宋体"/>
              </w:rPr>
            </w:pPr>
            <w:r>
              <w:rPr>
                <w:rFonts w:hint="eastAsia" w:ascii="宋体" w:hAnsi="宋体" w:eastAsia="宋体" w:cs="宋体"/>
                <w:sz w:val="24"/>
                <w:szCs w:val="24"/>
              </w:rPr>
              <w:t>27、   相机：影像传感器1/2 英寸 CMOS</w:t>
            </w:r>
            <w:r>
              <w:rPr>
                <w:rFonts w:hint="eastAsia" w:ascii="宋体" w:hAnsi="宋体" w:eastAsia="宋体" w:cs="宋体"/>
                <w:sz w:val="24"/>
                <w:szCs w:val="24"/>
              </w:rPr>
              <w:br w:type="textWrapping"/>
            </w:r>
            <w:r>
              <w:rPr>
                <w:rFonts w:hint="eastAsia" w:ascii="宋体" w:hAnsi="宋体" w:eastAsia="宋体" w:cs="宋体"/>
                <w:sz w:val="24"/>
                <w:szCs w:val="24"/>
              </w:rPr>
              <w:t>有效像素：1200 万以及 4800 万</w:t>
            </w:r>
          </w:p>
        </w:tc>
      </w:tr>
    </w:tbl>
    <w:p>
      <w:pPr>
        <w:pStyle w:val="2"/>
        <w:numPr>
          <w:ilvl w:val="0"/>
          <w:numId w:val="0"/>
        </w:numPr>
        <w:spacing w:line="360" w:lineRule="auto"/>
        <w:ind w:leftChars="200"/>
        <w:jc w:val="center"/>
        <w:rPr>
          <w:rFonts w:hint="eastAsia" w:ascii="宋体" w:hAnsi="宋体" w:eastAsia="宋体" w:cs="宋体"/>
          <w:sz w:val="32"/>
          <w:szCs w:val="32"/>
        </w:rPr>
      </w:pPr>
      <w:r>
        <w:rPr>
          <w:rFonts w:hint="eastAsia" w:ascii="宋体" w:hAnsi="宋体" w:eastAsia="宋体" w:cs="宋体"/>
          <w:sz w:val="32"/>
          <w:szCs w:val="32"/>
          <w:lang w:eastAsia="zh-CN"/>
        </w:rPr>
        <w:t>三、</w:t>
      </w:r>
      <w:r>
        <w:rPr>
          <w:rFonts w:hint="eastAsia" w:ascii="宋体" w:hAnsi="宋体" w:eastAsia="宋体" w:cs="宋体"/>
          <w:sz w:val="32"/>
          <w:szCs w:val="32"/>
        </w:rPr>
        <w:t>实施人员要求</w:t>
      </w:r>
    </w:p>
    <w:p>
      <w:pPr>
        <w:pStyle w:val="2"/>
        <w:spacing w:line="360" w:lineRule="auto"/>
        <w:ind w:firstLine="800" w:firstLineChars="250"/>
        <w:rPr>
          <w:rFonts w:hint="eastAsia" w:ascii="宋体" w:hAnsi="宋体" w:eastAsia="宋体" w:cs="宋体"/>
          <w:sz w:val="32"/>
          <w:szCs w:val="32"/>
        </w:rPr>
      </w:pPr>
      <w:r>
        <w:rPr>
          <w:rFonts w:hint="eastAsia" w:ascii="宋体" w:hAnsi="宋体" w:eastAsia="宋体" w:cs="宋体"/>
          <w:sz w:val="32"/>
          <w:szCs w:val="32"/>
        </w:rPr>
        <w:t>由原厂认证工程师提供上门验货及安装调试服务。</w:t>
      </w:r>
    </w:p>
    <w:p>
      <w:pPr>
        <w:pStyle w:val="2"/>
        <w:numPr>
          <w:ilvl w:val="0"/>
          <w:numId w:val="0"/>
        </w:numPr>
        <w:spacing w:line="360" w:lineRule="auto"/>
        <w:ind w:leftChars="200"/>
        <w:jc w:val="center"/>
        <w:rPr>
          <w:rFonts w:hint="eastAsia" w:ascii="宋体" w:hAnsi="宋体" w:eastAsia="宋体" w:cs="宋体"/>
          <w:sz w:val="32"/>
          <w:szCs w:val="32"/>
        </w:rPr>
      </w:pPr>
      <w:r>
        <w:rPr>
          <w:rFonts w:hint="eastAsia" w:ascii="宋体" w:hAnsi="宋体" w:eastAsia="宋体" w:cs="宋体"/>
          <w:sz w:val="32"/>
          <w:szCs w:val="32"/>
          <w:lang w:eastAsia="zh-CN"/>
        </w:rPr>
        <w:t>四、</w:t>
      </w:r>
      <w:r>
        <w:rPr>
          <w:rFonts w:hint="eastAsia" w:ascii="宋体" w:hAnsi="宋体" w:eastAsia="宋体" w:cs="宋体"/>
          <w:sz w:val="32"/>
          <w:szCs w:val="32"/>
        </w:rPr>
        <w:t>生产及安装调试等要求</w:t>
      </w:r>
    </w:p>
    <w:p>
      <w:pPr>
        <w:pStyle w:val="2"/>
        <w:numPr>
          <w:ilvl w:val="0"/>
          <w:numId w:val="8"/>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应具备相应专业资格和实际工作经验，有良好的服务网络和服务观念，积极响应使用单位售后服务需求；</w:t>
      </w:r>
    </w:p>
    <w:p>
      <w:pPr>
        <w:pStyle w:val="2"/>
        <w:numPr>
          <w:ilvl w:val="0"/>
          <w:numId w:val="8"/>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中标人须从集中管理和安全管理的角度出发，将本次招标所采购内容分项目合理地整合为统一的系统进行配置，并提供完整的设计、部署、运行管理方案以及安装、调试、培训和运行支持计划。报价需包含系统安装调试所必须的各种配件，如支架、光纤、网线等；</w:t>
      </w:r>
    </w:p>
    <w:p>
      <w:pPr>
        <w:pStyle w:val="2"/>
        <w:numPr>
          <w:ilvl w:val="0"/>
          <w:numId w:val="8"/>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本次采购的所有硬件产品和相关软件须提供原厂认证工程师首次上门安装服务，包括产品开箱、验货、安装和调试等；</w:t>
      </w:r>
    </w:p>
    <w:p>
      <w:pPr>
        <w:pStyle w:val="2"/>
        <w:numPr>
          <w:ilvl w:val="0"/>
          <w:numId w:val="8"/>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中标方提供运输、安装、调试、税费等费用，运输过程中设备出现的问题由供应商承担。提供免费上门安装调试及技术培训、支持服务。提供完整的系统配套软件、使用手册和培训资料；</w:t>
      </w:r>
    </w:p>
    <w:p>
      <w:pPr>
        <w:pStyle w:val="2"/>
        <w:numPr>
          <w:ilvl w:val="0"/>
          <w:numId w:val="8"/>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应按照招标文件要求递交所投货物制造商或国内授权代理的售后服务承诺函盖章原件。</w:t>
      </w:r>
    </w:p>
    <w:p>
      <w:pPr>
        <w:pStyle w:val="2"/>
        <w:numPr>
          <w:ilvl w:val="0"/>
          <w:numId w:val="0"/>
        </w:numPr>
        <w:spacing w:line="360" w:lineRule="auto"/>
        <w:ind w:leftChars="200"/>
        <w:jc w:val="center"/>
        <w:rPr>
          <w:rFonts w:hint="eastAsia" w:ascii="宋体" w:hAnsi="宋体" w:eastAsia="宋体" w:cs="宋体"/>
          <w:sz w:val="32"/>
          <w:szCs w:val="32"/>
        </w:rPr>
      </w:pPr>
      <w:r>
        <w:rPr>
          <w:rFonts w:hint="eastAsia" w:ascii="宋体" w:hAnsi="宋体" w:eastAsia="宋体" w:cs="宋体"/>
          <w:sz w:val="32"/>
          <w:szCs w:val="32"/>
          <w:lang w:eastAsia="zh-CN"/>
        </w:rPr>
        <w:t>五、</w:t>
      </w:r>
      <w:r>
        <w:rPr>
          <w:rFonts w:hint="eastAsia" w:ascii="宋体" w:hAnsi="宋体" w:eastAsia="宋体" w:cs="宋体"/>
          <w:sz w:val="32"/>
          <w:szCs w:val="32"/>
        </w:rPr>
        <w:t>供货、安装周期及交货地点要求</w:t>
      </w:r>
    </w:p>
    <w:p>
      <w:pPr>
        <w:pStyle w:val="2"/>
        <w:numPr>
          <w:ilvl w:val="0"/>
          <w:numId w:val="9"/>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交货日期：合同生效后，中标方在</w:t>
      </w:r>
      <w:r>
        <w:rPr>
          <w:rFonts w:hint="eastAsia" w:ascii="宋体" w:hAnsi="宋体" w:eastAsia="宋体" w:cs="宋体"/>
          <w:color w:val="000000"/>
          <w:sz w:val="32"/>
          <w:szCs w:val="32"/>
        </w:rPr>
        <w:t>30</w:t>
      </w:r>
      <w:r>
        <w:rPr>
          <w:rFonts w:hint="eastAsia" w:ascii="宋体" w:hAnsi="宋体" w:eastAsia="宋体" w:cs="宋体"/>
          <w:color w:val="000000"/>
          <w:sz w:val="32"/>
          <w:szCs w:val="32"/>
        </w:rPr>
        <w:t>日内完成设备供货、安装及调试。</w:t>
      </w:r>
    </w:p>
    <w:p>
      <w:pPr>
        <w:pStyle w:val="2"/>
        <w:numPr>
          <w:ilvl w:val="0"/>
          <w:numId w:val="9"/>
        </w:numPr>
        <w:spacing w:line="360" w:lineRule="auto"/>
        <w:ind w:left="0" w:firstLine="640"/>
        <w:rPr>
          <w:rFonts w:hint="eastAsia" w:ascii="宋体" w:hAnsi="宋体" w:eastAsia="宋体" w:cs="宋体"/>
          <w:color w:val="000000"/>
          <w:sz w:val="32"/>
          <w:szCs w:val="32"/>
          <w:lang w:eastAsia="zh-CN"/>
        </w:rPr>
      </w:pPr>
      <w:r>
        <w:rPr>
          <w:rFonts w:hint="eastAsia" w:ascii="宋体" w:hAnsi="宋体" w:eastAsia="宋体" w:cs="宋体"/>
          <w:color w:val="000000"/>
          <w:sz w:val="32"/>
          <w:szCs w:val="32"/>
          <w:lang w:eastAsia="zh-CN"/>
        </w:rPr>
        <w:t>交</w:t>
      </w:r>
      <w:r>
        <w:rPr>
          <w:rFonts w:hint="eastAsia" w:ascii="宋体" w:hAnsi="宋体" w:eastAsia="宋体" w:cs="宋体"/>
          <w:color w:val="000000"/>
          <w:sz w:val="32"/>
          <w:szCs w:val="32"/>
          <w:lang w:eastAsia="zh-CN"/>
        </w:rPr>
        <w:t>货地点：长沙市开福区福元路</w:t>
      </w:r>
      <w:r>
        <w:rPr>
          <w:rFonts w:hint="eastAsia" w:ascii="宋体" w:hAnsi="宋体" w:eastAsia="宋体" w:cs="宋体"/>
          <w:color w:val="000000"/>
          <w:sz w:val="32"/>
          <w:szCs w:val="32"/>
          <w:lang w:eastAsia="zh-CN"/>
        </w:rPr>
        <w:t>1号。</w:t>
      </w:r>
    </w:p>
    <w:p>
      <w:pPr>
        <w:pStyle w:val="2"/>
        <w:numPr>
          <w:ilvl w:val="0"/>
          <w:numId w:val="9"/>
        </w:numPr>
        <w:spacing w:line="360" w:lineRule="auto"/>
        <w:ind w:left="0" w:firstLine="640"/>
        <w:rPr>
          <w:rFonts w:hint="eastAsia" w:ascii="宋体" w:hAnsi="宋体" w:eastAsia="宋体" w:cs="宋体"/>
          <w:color w:val="000000"/>
          <w:sz w:val="32"/>
          <w:szCs w:val="32"/>
        </w:rPr>
      </w:pPr>
      <w:r>
        <w:rPr>
          <w:rFonts w:hint="eastAsia" w:ascii="宋体" w:hAnsi="宋体" w:eastAsia="宋体" w:cs="宋体"/>
          <w:color w:val="000000"/>
          <w:sz w:val="32"/>
          <w:szCs w:val="32"/>
        </w:rPr>
        <w:t>交货要求：中标方提供设备的各项技术性能指标必须达到合同和技术文件规定的要求。</w:t>
      </w:r>
    </w:p>
    <w:p>
      <w:pPr>
        <w:pStyle w:val="2"/>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lang w:eastAsia="zh-CN"/>
        </w:rPr>
        <w:t>六、</w:t>
      </w:r>
      <w:r>
        <w:rPr>
          <w:rFonts w:hint="eastAsia" w:ascii="宋体" w:hAnsi="宋体" w:eastAsia="宋体" w:cs="宋体"/>
          <w:sz w:val="32"/>
          <w:szCs w:val="32"/>
        </w:rPr>
        <w:t>售后质保培训等要求</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所有设备质保期不少于</w:t>
      </w:r>
      <w:r>
        <w:rPr>
          <w:rFonts w:hint="eastAsia" w:ascii="宋体" w:hAnsi="宋体" w:eastAsia="宋体" w:cs="宋体"/>
          <w:sz w:val="32"/>
          <w:szCs w:val="32"/>
        </w:rPr>
        <w:t>1</w:t>
      </w:r>
      <w:r>
        <w:rPr>
          <w:rFonts w:hint="eastAsia" w:ascii="宋体" w:hAnsi="宋体" w:eastAsia="宋体" w:cs="宋体"/>
          <w:sz w:val="32"/>
          <w:szCs w:val="32"/>
        </w:rPr>
        <w:t>年。</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免费</w:t>
      </w:r>
      <w:r>
        <w:rPr>
          <w:rFonts w:hint="eastAsia" w:ascii="宋体" w:hAnsi="宋体" w:eastAsia="宋体" w:cs="宋体"/>
          <w:sz w:val="32"/>
          <w:szCs w:val="32"/>
        </w:rPr>
        <w:t>7×24</w:t>
      </w:r>
      <w:r>
        <w:rPr>
          <w:rFonts w:hint="eastAsia" w:ascii="宋体" w:hAnsi="宋体" w:eastAsia="宋体" w:cs="宋体"/>
          <w:sz w:val="32"/>
          <w:szCs w:val="32"/>
        </w:rPr>
        <w:t>小时响应服务，响应当日</w:t>
      </w:r>
      <w:r>
        <w:rPr>
          <w:rFonts w:hint="eastAsia" w:ascii="宋体" w:hAnsi="宋体" w:eastAsia="宋体" w:cs="宋体"/>
          <w:sz w:val="32"/>
          <w:szCs w:val="32"/>
        </w:rPr>
        <w:t>4</w:t>
      </w:r>
      <w:r>
        <w:rPr>
          <w:rFonts w:hint="eastAsia" w:ascii="宋体" w:hAnsi="宋体" w:eastAsia="宋体" w:cs="宋体"/>
          <w:sz w:val="32"/>
          <w:szCs w:val="32"/>
        </w:rPr>
        <w:t>小时内携备件上门处理故障服务；专用免费技术支持热线；</w:t>
      </w:r>
      <w:r>
        <w:rPr>
          <w:rFonts w:hint="eastAsia" w:ascii="宋体" w:hAnsi="宋体" w:eastAsia="宋体" w:cs="宋体"/>
          <w:sz w:val="32"/>
          <w:szCs w:val="32"/>
        </w:rPr>
        <w:t>7×24</w:t>
      </w:r>
      <w:r>
        <w:rPr>
          <w:rFonts w:hint="eastAsia" w:ascii="宋体" w:hAnsi="宋体" w:eastAsia="宋体" w:cs="宋体"/>
          <w:sz w:val="32"/>
          <w:szCs w:val="32"/>
        </w:rPr>
        <w:t>电话技术支持；</w:t>
      </w:r>
      <w:r>
        <w:rPr>
          <w:rFonts w:hint="eastAsia" w:ascii="宋体" w:hAnsi="宋体" w:eastAsia="宋体" w:cs="宋体"/>
          <w:sz w:val="32"/>
          <w:szCs w:val="32"/>
        </w:rPr>
        <w:t>1</w:t>
      </w:r>
      <w:r>
        <w:rPr>
          <w:rFonts w:hint="eastAsia" w:ascii="宋体" w:hAnsi="宋体" w:eastAsia="宋体" w:cs="宋体"/>
          <w:sz w:val="32"/>
          <w:szCs w:val="32"/>
        </w:rPr>
        <w:t>年内设备硬件故障无条件换同等款新机（硬盘归甲方持有，不返还）；</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在质保期内，如果</w:t>
      </w:r>
      <w:r>
        <w:rPr>
          <w:rFonts w:hint="eastAsia" w:ascii="宋体" w:hAnsi="宋体" w:eastAsia="宋体" w:cs="宋体"/>
          <w:sz w:val="32"/>
          <w:szCs w:val="32"/>
        </w:rPr>
        <w:t>设备</w:t>
      </w:r>
      <w:r>
        <w:rPr>
          <w:rFonts w:hint="eastAsia" w:ascii="宋体" w:hAnsi="宋体" w:eastAsia="宋体" w:cs="宋体"/>
          <w:sz w:val="32"/>
          <w:szCs w:val="32"/>
        </w:rPr>
        <w:t>发生故障，供应商负责调查故障原因并免费修复直至满足产品性能要求，或者免费更换整机或部分有缺陷的组件和材料。如产品经过维修更换部件，则该部件以维修后正常工作之日起重新计算保修期。</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如果设备遇质量问题发生故障，响应当日</w:t>
      </w:r>
      <w:r>
        <w:rPr>
          <w:rFonts w:hint="eastAsia" w:ascii="宋体" w:hAnsi="宋体" w:eastAsia="宋体" w:cs="宋体"/>
          <w:sz w:val="32"/>
          <w:szCs w:val="32"/>
        </w:rPr>
        <w:t>4</w:t>
      </w:r>
      <w:r>
        <w:rPr>
          <w:rFonts w:hint="eastAsia" w:ascii="宋体" w:hAnsi="宋体" w:eastAsia="宋体" w:cs="宋体"/>
          <w:sz w:val="32"/>
          <w:szCs w:val="32"/>
        </w:rPr>
        <w:t>小时内由原厂认证工程师携备件上门进行故障检测排除服务，一般问题应在</w:t>
      </w:r>
      <w:r>
        <w:rPr>
          <w:rFonts w:hint="eastAsia" w:ascii="宋体" w:hAnsi="宋体" w:eastAsia="宋体" w:cs="宋体"/>
          <w:sz w:val="32"/>
          <w:szCs w:val="32"/>
        </w:rPr>
        <w:t>2</w:t>
      </w:r>
      <w:r>
        <w:rPr>
          <w:rFonts w:hint="eastAsia" w:ascii="宋体" w:hAnsi="宋体" w:eastAsia="宋体" w:cs="宋体"/>
          <w:sz w:val="32"/>
          <w:szCs w:val="32"/>
        </w:rPr>
        <w:t>天内解决，重大问题在</w:t>
      </w:r>
      <w:r>
        <w:rPr>
          <w:rFonts w:hint="eastAsia" w:ascii="宋体" w:hAnsi="宋体" w:eastAsia="宋体" w:cs="宋体"/>
          <w:sz w:val="32"/>
          <w:szCs w:val="32"/>
        </w:rPr>
        <w:t>5</w:t>
      </w:r>
      <w:r>
        <w:rPr>
          <w:rFonts w:hint="eastAsia" w:ascii="宋体" w:hAnsi="宋体" w:eastAsia="宋体" w:cs="宋体"/>
          <w:sz w:val="32"/>
          <w:szCs w:val="32"/>
        </w:rPr>
        <w:t>天内解决或提出明确解决方案。质量保证期内发生的一切费用由供应商承担；</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设备</w:t>
      </w:r>
      <w:r>
        <w:rPr>
          <w:rFonts w:hint="eastAsia" w:ascii="宋体" w:hAnsi="宋体" w:eastAsia="宋体" w:cs="宋体"/>
          <w:sz w:val="32"/>
          <w:szCs w:val="32"/>
        </w:rPr>
        <w:t>内软件必须是合法、正版且最新的原厂家软件，提供质保期内软件、固件免费升级服务；</w:t>
      </w:r>
    </w:p>
    <w:p>
      <w:pPr>
        <w:pStyle w:val="2"/>
        <w:numPr>
          <w:ilvl w:val="0"/>
          <w:numId w:val="10"/>
        </w:numPr>
        <w:spacing w:line="360" w:lineRule="auto"/>
        <w:ind w:left="0" w:firstLine="640"/>
        <w:rPr>
          <w:rFonts w:hint="eastAsia" w:ascii="宋体" w:hAnsi="宋体" w:eastAsia="宋体" w:cs="宋体"/>
          <w:sz w:val="32"/>
          <w:szCs w:val="32"/>
        </w:rPr>
      </w:pPr>
      <w:r>
        <w:rPr>
          <w:rFonts w:hint="eastAsia" w:ascii="宋体" w:hAnsi="宋体" w:eastAsia="宋体" w:cs="宋体"/>
          <w:sz w:val="32"/>
          <w:szCs w:val="32"/>
        </w:rPr>
        <w:t>设备验收前供应商免费在安装现场完成基本操作培训、工艺培训、简单故障排除培训、常规周期性维护培训。对于所有培训，必须派出具有相应资格和实际工作经验的辅导人员进行，培训所使用的语言必须是中文或英文，否则必须提供相应的翻译。</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E7E4B"/>
    <w:multiLevelType w:val="multilevel"/>
    <w:tmpl w:val="171E7E4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22E7143"/>
    <w:multiLevelType w:val="multilevel"/>
    <w:tmpl w:val="222E71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4D02A7"/>
    <w:multiLevelType w:val="multilevel"/>
    <w:tmpl w:val="354D02A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9A7783"/>
    <w:multiLevelType w:val="multilevel"/>
    <w:tmpl w:val="399A7783"/>
    <w:lvl w:ilvl="0" w:tentative="0">
      <w:start w:val="1"/>
      <w:numFmt w:val="decimal"/>
      <w:lvlText w:val="%1、"/>
      <w:lvlJc w:val="left"/>
      <w:pPr>
        <w:ind w:left="1060" w:hanging="420"/>
      </w:pPr>
      <w:rPr>
        <w:rFonts w:hint="default" w:ascii="Times New Roman" w:hAnsi="Times New Roman" w:cs="Times New Roman"/>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abstractNum w:abstractNumId="4">
    <w:nsid w:val="41231297"/>
    <w:multiLevelType w:val="multilevel"/>
    <w:tmpl w:val="41231297"/>
    <w:lvl w:ilvl="0" w:tentative="0">
      <w:start w:val="1"/>
      <w:numFmt w:val="decimal"/>
      <w:lvlText w:val="%1、"/>
      <w:lvlJc w:val="left"/>
      <w:pPr>
        <w:ind w:left="1060" w:hanging="420"/>
      </w:pPr>
      <w:rPr>
        <w:rFonts w:hint="default" w:ascii="Times New Roman" w:hAnsi="Times New Roman" w:cs="Times New Roman"/>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abstractNum w:abstractNumId="5">
    <w:nsid w:val="55A97644"/>
    <w:multiLevelType w:val="multilevel"/>
    <w:tmpl w:val="55A9764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68A4091"/>
    <w:multiLevelType w:val="multilevel"/>
    <w:tmpl w:val="568A409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75D5DD1"/>
    <w:multiLevelType w:val="multilevel"/>
    <w:tmpl w:val="575D5DD1"/>
    <w:lvl w:ilvl="0" w:tentative="0">
      <w:start w:val="1"/>
      <w:numFmt w:val="decimal"/>
      <w:lvlText w:val="%1、"/>
      <w:lvlJc w:val="left"/>
      <w:pPr>
        <w:ind w:left="1060" w:hanging="420"/>
      </w:pPr>
      <w:rPr>
        <w:rFonts w:hint="default" w:ascii="Times New Roman" w:hAnsi="Times New Roman" w:cs="Times New Roman"/>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abstractNum w:abstractNumId="8">
    <w:nsid w:val="57825778"/>
    <w:multiLevelType w:val="multilevel"/>
    <w:tmpl w:val="57825778"/>
    <w:lvl w:ilvl="0" w:tentative="0">
      <w:start w:val="1"/>
      <w:numFmt w:val="decimal"/>
      <w:lvlText w:val="%1、"/>
      <w:lvlJc w:val="left"/>
      <w:pPr>
        <w:ind w:left="360" w:hanging="360"/>
      </w:pPr>
      <w:rPr>
        <w:rFonts w:hint="default" w:ascii="宋体" w:hAnsi="宋体" w:eastAsia="微软雅黑"/>
        <w:sz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8D81955"/>
    <w:multiLevelType w:val="multilevel"/>
    <w:tmpl w:val="58D8195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
  </w:num>
  <w:num w:numId="3">
    <w:abstractNumId w:val="0"/>
  </w:num>
  <w:num w:numId="4">
    <w:abstractNumId w:val="6"/>
  </w:num>
  <w:num w:numId="5">
    <w:abstractNumId w:val="2"/>
  </w:num>
  <w:num w:numId="6">
    <w:abstractNumId w:val="5"/>
  </w:num>
  <w:num w:numId="7">
    <w:abstractNumId w:val="8"/>
  </w:num>
  <w:num w:numId="8">
    <w:abstractNumId w:val="7"/>
    <w:lvlOverride w:ilvl="0">
      <w:startOverride w:val="1"/>
    </w:lvlOverride>
  </w:num>
  <w:num w:numId="9">
    <w:abstractNumId w:val="4"/>
    <w:lvlOverride w:ilvl="0">
      <w:startOverride w:val="1"/>
    </w:lvlOverride>
  </w:num>
  <w:num w:numId="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CB1447"/>
    <w:rsid w:val="19CB1447"/>
    <w:rsid w:val="71742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100" w:beforeAutospacing="1" w:after="200"/>
    </w:pPr>
    <w:rPr>
      <w:rFonts w:ascii="Tahoma" w:hAnsi="Tahoma" w:eastAsia="微软雅黑" w:cs="Times New Roman"/>
      <w:sz w:val="22"/>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widowControl w:val="0"/>
      <w:adjustRightInd/>
      <w:snapToGrid/>
      <w:spacing w:after="120"/>
      <w:jc w:val="both"/>
    </w:pPr>
    <w:rPr>
      <w:rFonts w:ascii="Times New Roman" w:hAnsi="Times New Roman" w:eastAsia="宋体"/>
      <w:kern w:val="2"/>
      <w:sz w:val="21"/>
      <w:szCs w:val="21"/>
    </w:rPr>
  </w:style>
  <w:style w:type="paragraph" w:customStyle="1" w:styleId="5">
    <w:name w:val="文件-正文"/>
    <w:basedOn w:val="1"/>
    <w:qFormat/>
    <w:uiPriority w:val="0"/>
    <w:pPr>
      <w:widowControl w:val="0"/>
      <w:spacing w:after="0" w:line="360" w:lineRule="auto"/>
      <w:ind w:firstLine="200" w:firstLineChars="200"/>
      <w:jc w:val="both"/>
    </w:pPr>
    <w:rPr>
      <w:rFonts w:ascii="宋体" w:hAnsi="宋体" w:eastAsia="宋体"/>
      <w:sz w:val="20"/>
      <w:szCs w:val="20"/>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2020-10-19T07:40:00Z</dcterms:created>
  <dc:creator>Administrator</dc:creator>
  <cp:lastModifiedBy>Administrator</cp:lastModifiedBy>
  <dcterms:modified xsi:type="dcterms:W3CDTF">2020-10-19T09:08:44Z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